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BD33E" w14:textId="77777777" w:rsidR="00046BA5" w:rsidRPr="00046BA5" w:rsidRDefault="00046BA5" w:rsidP="00046BA5">
      <w:pPr>
        <w:pStyle w:val="Heading1"/>
        <w:spacing w:before="0"/>
        <w:jc w:val="center"/>
        <w:rPr>
          <w:rFonts w:ascii="Cambria" w:hAnsi="Cambria"/>
          <w:color w:val="auto"/>
          <w:sz w:val="20"/>
          <w:szCs w:val="20"/>
        </w:rPr>
      </w:pPr>
      <w:bookmarkStart w:id="0" w:name="_Toc20134901"/>
      <w:r w:rsidRPr="00046BA5">
        <w:rPr>
          <w:rFonts w:ascii="Cambria" w:hAnsi="Cambria"/>
          <w:color w:val="auto"/>
          <w:sz w:val="20"/>
          <w:szCs w:val="20"/>
        </w:rPr>
        <w:t>Anexo 2</w:t>
      </w:r>
      <w:bookmarkEnd w:id="0"/>
    </w:p>
    <w:p w14:paraId="4823AB98" w14:textId="77777777" w:rsidR="00046BA5" w:rsidRPr="00046BA5" w:rsidRDefault="00046BA5" w:rsidP="00046BA5">
      <w:pPr>
        <w:jc w:val="both"/>
        <w:rPr>
          <w:rFonts w:cs="Arial"/>
          <w:sz w:val="20"/>
          <w:szCs w:val="20"/>
        </w:rPr>
      </w:pPr>
    </w:p>
    <w:p w14:paraId="1B7AB74B" w14:textId="77777777" w:rsidR="00046BA5" w:rsidRPr="00046BA5" w:rsidRDefault="00046BA5" w:rsidP="00046BA5">
      <w:pPr>
        <w:pStyle w:val="NormalWeb"/>
        <w:spacing w:before="0" w:beforeAutospacing="0" w:after="0"/>
        <w:jc w:val="center"/>
        <w:rPr>
          <w:rFonts w:ascii="Cambria" w:hAnsi="Cambria" w:cs="Arial"/>
          <w:sz w:val="20"/>
          <w:szCs w:val="20"/>
        </w:rPr>
      </w:pPr>
      <w:r w:rsidRPr="00046BA5">
        <w:rPr>
          <w:rFonts w:ascii="Cambria" w:hAnsi="Cambria" w:cs="Arial"/>
          <w:b/>
          <w:bCs/>
          <w:sz w:val="20"/>
          <w:szCs w:val="20"/>
        </w:rPr>
        <w:t>PLAN DE ORDENACIÓN DE LOS DISPOSITIVOS CONCENTRADORES DE PECES (DCP´S)</w:t>
      </w:r>
    </w:p>
    <w:p w14:paraId="4DD68040" w14:textId="77777777" w:rsidR="00046BA5" w:rsidRPr="00046BA5" w:rsidRDefault="00046BA5" w:rsidP="00046BA5">
      <w:pPr>
        <w:pStyle w:val="NormalWeb"/>
        <w:spacing w:before="0" w:beforeAutospacing="0" w:after="0"/>
        <w:jc w:val="both"/>
        <w:rPr>
          <w:rFonts w:ascii="Cambria" w:hAnsi="Cambria" w:cs="Arial"/>
          <w:sz w:val="20"/>
          <w:szCs w:val="20"/>
        </w:rPr>
      </w:pPr>
    </w:p>
    <w:p w14:paraId="39030672" w14:textId="77777777" w:rsidR="00046BA5" w:rsidRPr="00046BA5" w:rsidRDefault="00046BA5" w:rsidP="00046BA5">
      <w:pPr>
        <w:pStyle w:val="NormalWeb"/>
        <w:numPr>
          <w:ilvl w:val="0"/>
          <w:numId w:val="9"/>
        </w:numPr>
        <w:spacing w:before="0" w:beforeAutospacing="0" w:after="0"/>
        <w:ind w:left="426" w:hanging="426"/>
        <w:jc w:val="both"/>
        <w:rPr>
          <w:rFonts w:ascii="Cambria" w:hAnsi="Cambria" w:cs="Arial"/>
          <w:sz w:val="20"/>
          <w:szCs w:val="20"/>
          <w:u w:val="single"/>
        </w:rPr>
      </w:pPr>
      <w:r w:rsidRPr="00046BA5">
        <w:rPr>
          <w:rFonts w:ascii="Cambria" w:hAnsi="Cambria" w:cs="Arial"/>
          <w:b/>
          <w:bCs/>
          <w:sz w:val="20"/>
          <w:szCs w:val="20"/>
          <w:u w:val="single"/>
        </w:rPr>
        <w:t>OBJETIVOS</w:t>
      </w:r>
    </w:p>
    <w:p w14:paraId="441B0C2B" w14:textId="77777777" w:rsidR="00046BA5" w:rsidRPr="00046BA5" w:rsidRDefault="00046BA5" w:rsidP="00046BA5">
      <w:pPr>
        <w:pStyle w:val="NormalWeb"/>
        <w:spacing w:before="0" w:beforeAutospacing="0" w:after="0"/>
        <w:ind w:left="426"/>
        <w:jc w:val="both"/>
        <w:rPr>
          <w:rFonts w:ascii="Cambria" w:hAnsi="Cambria" w:cs="Arial"/>
          <w:b/>
          <w:bCs/>
          <w:sz w:val="20"/>
          <w:szCs w:val="20"/>
          <w:u w:val="single"/>
        </w:rPr>
      </w:pPr>
    </w:p>
    <w:p w14:paraId="5CAEB5C5" w14:textId="77777777" w:rsidR="00046BA5" w:rsidRPr="00046BA5" w:rsidRDefault="00046BA5" w:rsidP="00046BA5">
      <w:pPr>
        <w:pStyle w:val="NormalWeb"/>
        <w:spacing w:before="0" w:beforeAutospacing="0" w:after="0"/>
        <w:jc w:val="both"/>
        <w:rPr>
          <w:rFonts w:ascii="Cambria" w:hAnsi="Cambria" w:cs="Arial"/>
          <w:b/>
          <w:bCs/>
          <w:sz w:val="20"/>
          <w:szCs w:val="20"/>
          <w:u w:val="single"/>
        </w:rPr>
      </w:pPr>
    </w:p>
    <w:p w14:paraId="358032D7" w14:textId="77777777" w:rsidR="00046BA5" w:rsidRPr="00046BA5" w:rsidRDefault="00046BA5" w:rsidP="00046BA5">
      <w:pPr>
        <w:pStyle w:val="NormalWeb"/>
        <w:spacing w:before="0" w:beforeAutospacing="0" w:after="0"/>
        <w:jc w:val="both"/>
        <w:rPr>
          <w:rFonts w:ascii="Cambria" w:hAnsi="Cambria" w:cs="Arial"/>
          <w:b/>
          <w:bCs/>
          <w:sz w:val="20"/>
          <w:szCs w:val="20"/>
          <w:u w:val="single"/>
        </w:rPr>
      </w:pPr>
      <w:r w:rsidRPr="00046BA5">
        <w:rPr>
          <w:rFonts w:ascii="Cambria" w:hAnsi="Cambria" w:cs="Arial"/>
          <w:b/>
          <w:bCs/>
          <w:sz w:val="20"/>
          <w:szCs w:val="20"/>
          <w:u w:val="single"/>
        </w:rPr>
        <w:t>OBJETIVO GENERAL:</w:t>
      </w:r>
    </w:p>
    <w:p w14:paraId="122B27A4" w14:textId="77777777" w:rsidR="00046BA5" w:rsidRPr="00046BA5" w:rsidRDefault="00046BA5" w:rsidP="00046BA5">
      <w:pPr>
        <w:pStyle w:val="NormalWeb"/>
        <w:spacing w:before="0" w:beforeAutospacing="0" w:after="0"/>
        <w:jc w:val="both"/>
        <w:rPr>
          <w:rFonts w:ascii="Cambria" w:hAnsi="Cambria" w:cs="Arial"/>
          <w:b/>
          <w:bCs/>
          <w:sz w:val="20"/>
          <w:szCs w:val="20"/>
          <w:u w:val="single"/>
        </w:rPr>
      </w:pPr>
    </w:p>
    <w:p w14:paraId="1C9C87A3" w14:textId="77777777" w:rsidR="00046BA5" w:rsidRPr="00046BA5" w:rsidRDefault="00046BA5" w:rsidP="00046BA5">
      <w:pPr>
        <w:numPr>
          <w:ilvl w:val="0"/>
          <w:numId w:val="13"/>
        </w:numPr>
        <w:jc w:val="both"/>
        <w:rPr>
          <w:rFonts w:cs="Arial"/>
          <w:b/>
          <w:bCs/>
          <w:sz w:val="20"/>
          <w:szCs w:val="20"/>
          <w:u w:val="single"/>
        </w:rPr>
      </w:pPr>
      <w:r w:rsidRPr="00046BA5">
        <w:rPr>
          <w:rFonts w:cs="Arial"/>
          <w:sz w:val="20"/>
          <w:szCs w:val="20"/>
        </w:rPr>
        <w:t xml:space="preserve">Generar </w:t>
      </w:r>
      <w:proofErr w:type="gramStart"/>
      <w:r w:rsidRPr="00046BA5">
        <w:rPr>
          <w:rFonts w:cs="Arial"/>
          <w:sz w:val="20"/>
          <w:szCs w:val="20"/>
        </w:rPr>
        <w:t>una instrumento técnico</w:t>
      </w:r>
      <w:proofErr w:type="gramEnd"/>
      <w:r w:rsidRPr="00046BA5">
        <w:rPr>
          <w:rFonts w:cs="Arial"/>
          <w:sz w:val="20"/>
          <w:szCs w:val="20"/>
        </w:rPr>
        <w:t xml:space="preserve"> que contribuya a la conservación y al ordenamiento sostenible de las pesquerías de </w:t>
      </w:r>
      <w:proofErr w:type="spellStart"/>
      <w:r w:rsidRPr="00046BA5">
        <w:rPr>
          <w:rFonts w:cs="Arial"/>
          <w:sz w:val="20"/>
          <w:szCs w:val="20"/>
        </w:rPr>
        <w:t>tunidos</w:t>
      </w:r>
      <w:proofErr w:type="spellEnd"/>
      <w:r w:rsidRPr="00046BA5">
        <w:rPr>
          <w:rFonts w:cs="Arial"/>
          <w:sz w:val="20"/>
          <w:szCs w:val="20"/>
        </w:rPr>
        <w:t xml:space="preserve"> tropicales.</w:t>
      </w:r>
    </w:p>
    <w:p w14:paraId="3C0C2F83" w14:textId="77777777" w:rsidR="00046BA5" w:rsidRPr="00046BA5" w:rsidRDefault="00046BA5" w:rsidP="00046BA5">
      <w:pPr>
        <w:ind w:left="720"/>
        <w:jc w:val="both"/>
        <w:rPr>
          <w:rFonts w:cs="Arial"/>
          <w:b/>
          <w:bCs/>
          <w:sz w:val="20"/>
          <w:szCs w:val="20"/>
          <w:u w:val="single"/>
        </w:rPr>
      </w:pPr>
    </w:p>
    <w:p w14:paraId="3A879061" w14:textId="77777777" w:rsidR="00046BA5" w:rsidRPr="00046BA5" w:rsidRDefault="00046BA5" w:rsidP="00046BA5">
      <w:pPr>
        <w:jc w:val="both"/>
        <w:rPr>
          <w:rFonts w:cs="Arial"/>
          <w:b/>
          <w:bCs/>
          <w:sz w:val="20"/>
          <w:szCs w:val="20"/>
          <w:u w:val="single"/>
        </w:rPr>
      </w:pPr>
      <w:r w:rsidRPr="00046BA5">
        <w:rPr>
          <w:rFonts w:cs="Arial"/>
          <w:b/>
          <w:bCs/>
          <w:sz w:val="20"/>
          <w:szCs w:val="20"/>
          <w:u w:val="single"/>
        </w:rPr>
        <w:t xml:space="preserve">OBJETIVOS ESPECIFICOS: </w:t>
      </w:r>
    </w:p>
    <w:p w14:paraId="7DBAA044" w14:textId="77777777" w:rsidR="00046BA5" w:rsidRPr="00046BA5" w:rsidRDefault="00046BA5" w:rsidP="00046BA5">
      <w:pPr>
        <w:pStyle w:val="NormalWeb"/>
        <w:spacing w:before="0" w:beforeAutospacing="0" w:after="0"/>
        <w:ind w:left="426"/>
        <w:jc w:val="both"/>
        <w:rPr>
          <w:rFonts w:ascii="Cambria" w:hAnsi="Cambria" w:cs="Arial"/>
          <w:sz w:val="20"/>
          <w:szCs w:val="20"/>
        </w:rPr>
      </w:pPr>
    </w:p>
    <w:p w14:paraId="7BA35865" w14:textId="77777777" w:rsidR="00046BA5" w:rsidRPr="00046BA5" w:rsidRDefault="00046BA5" w:rsidP="00046BA5">
      <w:pPr>
        <w:pStyle w:val="NormalWeb"/>
        <w:numPr>
          <w:ilvl w:val="0"/>
          <w:numId w:val="1"/>
        </w:numPr>
        <w:spacing w:before="0" w:beforeAutospacing="0" w:after="0"/>
        <w:jc w:val="both"/>
        <w:rPr>
          <w:rFonts w:ascii="Cambria" w:hAnsi="Cambria" w:cs="Arial"/>
          <w:sz w:val="20"/>
          <w:szCs w:val="20"/>
        </w:rPr>
      </w:pPr>
      <w:r w:rsidRPr="00046BA5">
        <w:rPr>
          <w:rFonts w:ascii="Cambria" w:hAnsi="Cambria" w:cs="Arial"/>
          <w:sz w:val="20"/>
          <w:szCs w:val="20"/>
        </w:rPr>
        <w:t>Contribuir a mejorar el conocimiento de las capturas, ya que el porcentaje de estos individuos aumenta significativamente en los lances sobre DCP´S en comparación con los lances sobre banco libre, contribuyendo de esta manera a la gestión sostenible de las</w:t>
      </w:r>
      <w:r w:rsidRPr="00046BA5">
        <w:rPr>
          <w:rFonts w:ascii="Cambria" w:hAnsi="Cambria" w:cs="Arial"/>
          <w:i/>
          <w:sz w:val="20"/>
          <w:szCs w:val="20"/>
        </w:rPr>
        <w:t xml:space="preserve"> </w:t>
      </w:r>
      <w:r w:rsidRPr="00046BA5">
        <w:rPr>
          <w:rFonts w:ascii="Cambria" w:hAnsi="Cambria" w:cs="Arial"/>
          <w:iCs/>
          <w:sz w:val="20"/>
          <w:szCs w:val="20"/>
        </w:rPr>
        <w:t xml:space="preserve">poblaciones </w:t>
      </w:r>
      <w:r w:rsidRPr="00046BA5">
        <w:rPr>
          <w:rFonts w:ascii="Cambria" w:hAnsi="Cambria" w:cs="Arial"/>
          <w:sz w:val="20"/>
          <w:szCs w:val="20"/>
        </w:rPr>
        <w:t>de las especies.</w:t>
      </w:r>
    </w:p>
    <w:p w14:paraId="44831918" w14:textId="77777777" w:rsidR="00046BA5" w:rsidRPr="00046BA5" w:rsidRDefault="00046BA5" w:rsidP="00046BA5">
      <w:pPr>
        <w:pStyle w:val="NormalWeb"/>
        <w:numPr>
          <w:ilvl w:val="0"/>
          <w:numId w:val="2"/>
        </w:numPr>
        <w:spacing w:before="0" w:beforeAutospacing="0" w:after="0"/>
        <w:jc w:val="both"/>
        <w:rPr>
          <w:rFonts w:ascii="Cambria" w:hAnsi="Cambria" w:cs="Arial"/>
          <w:i/>
          <w:sz w:val="20"/>
          <w:szCs w:val="20"/>
        </w:rPr>
      </w:pPr>
      <w:r w:rsidRPr="00046BA5">
        <w:rPr>
          <w:rFonts w:ascii="Cambria" w:hAnsi="Cambria" w:cs="Arial"/>
          <w:sz w:val="20"/>
          <w:szCs w:val="20"/>
        </w:rPr>
        <w:t xml:space="preserve">Ampliar el conocimiento de estos dispositivos y/o artes nuevas de pesca en cuanto a sus características técnicas e incidencia en los ecosistemas </w:t>
      </w:r>
      <w:r w:rsidRPr="00046BA5">
        <w:rPr>
          <w:rStyle w:val="FootnoteReference"/>
          <w:rFonts w:ascii="Cambria" w:hAnsi="Cambria" w:cs="Arial"/>
          <w:sz w:val="20"/>
          <w:szCs w:val="20"/>
        </w:rPr>
        <w:footnoteReference w:id="1"/>
      </w:r>
      <w:r w:rsidRPr="00046BA5">
        <w:rPr>
          <w:rFonts w:ascii="Cambria" w:hAnsi="Cambria" w:cs="Arial"/>
          <w:sz w:val="20"/>
          <w:szCs w:val="20"/>
        </w:rPr>
        <w:t xml:space="preserve">(véase archivo </w:t>
      </w:r>
      <w:r w:rsidRPr="00046BA5">
        <w:rPr>
          <w:rFonts w:ascii="Cambria" w:hAnsi="Cambria" w:cs="Arial"/>
          <w:i/>
          <w:sz w:val="20"/>
          <w:szCs w:val="20"/>
        </w:rPr>
        <w:t>Medidas en consonancia con – GGGI-</w:t>
      </w:r>
      <w:r w:rsidRPr="00046BA5">
        <w:rPr>
          <w:rFonts w:ascii="Cambria" w:hAnsi="Cambria" w:cs="Arial"/>
          <w:sz w:val="20"/>
          <w:szCs w:val="20"/>
        </w:rPr>
        <w:t>)</w:t>
      </w:r>
    </w:p>
    <w:p w14:paraId="7466980A" w14:textId="77777777" w:rsidR="00046BA5" w:rsidRPr="00046BA5" w:rsidRDefault="00046BA5" w:rsidP="00046BA5">
      <w:pPr>
        <w:pStyle w:val="NormalWeb"/>
        <w:numPr>
          <w:ilvl w:val="0"/>
          <w:numId w:val="2"/>
        </w:numPr>
        <w:spacing w:before="0" w:beforeAutospacing="0" w:after="0"/>
        <w:jc w:val="both"/>
        <w:rPr>
          <w:rFonts w:ascii="Cambria" w:hAnsi="Cambria" w:cs="Arial"/>
          <w:sz w:val="20"/>
          <w:szCs w:val="20"/>
        </w:rPr>
      </w:pPr>
      <w:r w:rsidRPr="00046BA5">
        <w:rPr>
          <w:rFonts w:ascii="Cambria" w:hAnsi="Cambria" w:cs="Arial"/>
          <w:sz w:val="20"/>
          <w:szCs w:val="20"/>
        </w:rPr>
        <w:t xml:space="preserve">Establecer un seguimiento y control sobre el uso de estos dispositivos para evitar la pérdida o abandono de </w:t>
      </w:r>
      <w:proofErr w:type="gramStart"/>
      <w:r w:rsidRPr="00046BA5">
        <w:rPr>
          <w:rFonts w:ascii="Cambria" w:hAnsi="Cambria" w:cs="Arial"/>
          <w:sz w:val="20"/>
          <w:szCs w:val="20"/>
        </w:rPr>
        <w:t>los mismos</w:t>
      </w:r>
      <w:proofErr w:type="gramEnd"/>
      <w:r w:rsidRPr="00046BA5">
        <w:rPr>
          <w:rFonts w:ascii="Cambria" w:hAnsi="Cambria" w:cs="Arial"/>
          <w:sz w:val="20"/>
          <w:szCs w:val="20"/>
        </w:rPr>
        <w:t xml:space="preserve"> y conocer sus consecuencias (véase </w:t>
      </w:r>
      <w:r w:rsidRPr="00046BA5">
        <w:rPr>
          <w:rFonts w:ascii="Cambria" w:hAnsi="Cambria" w:cs="Arial"/>
          <w:i/>
          <w:sz w:val="20"/>
          <w:szCs w:val="20"/>
        </w:rPr>
        <w:t>Medidas en consonancia con –GGGI-</w:t>
      </w:r>
      <w:r w:rsidRPr="00046BA5">
        <w:rPr>
          <w:rFonts w:ascii="Cambria" w:hAnsi="Cambria" w:cs="Arial"/>
          <w:sz w:val="20"/>
          <w:szCs w:val="20"/>
        </w:rPr>
        <w:t>)</w:t>
      </w:r>
    </w:p>
    <w:p w14:paraId="1EE3AE2C" w14:textId="77777777" w:rsidR="00046BA5" w:rsidRPr="00046BA5" w:rsidRDefault="00046BA5" w:rsidP="00046BA5">
      <w:pPr>
        <w:pStyle w:val="NormalWeb"/>
        <w:numPr>
          <w:ilvl w:val="0"/>
          <w:numId w:val="3"/>
        </w:numPr>
        <w:spacing w:before="0" w:beforeAutospacing="0" w:after="0"/>
        <w:jc w:val="both"/>
        <w:rPr>
          <w:rFonts w:ascii="Cambria" w:hAnsi="Cambria" w:cs="Arial"/>
          <w:sz w:val="20"/>
          <w:szCs w:val="20"/>
        </w:rPr>
      </w:pPr>
      <w:r w:rsidRPr="00046BA5">
        <w:rPr>
          <w:rFonts w:ascii="Cambria" w:hAnsi="Cambria" w:cs="Arial"/>
          <w:sz w:val="20"/>
          <w:szCs w:val="20"/>
        </w:rPr>
        <w:t>Establecer mecanismos de intercambio de información entre los operadores, científicos y administraciones para tener conocimiento de los avances de estos nuevos artes de pesca y las implicaciones que estos puedan tener.</w:t>
      </w:r>
    </w:p>
    <w:p w14:paraId="1F9D8F40" w14:textId="77777777" w:rsidR="00046BA5" w:rsidRPr="00046BA5" w:rsidRDefault="00046BA5" w:rsidP="00046BA5">
      <w:pPr>
        <w:pStyle w:val="NormalWeb"/>
        <w:spacing w:before="0" w:beforeAutospacing="0" w:after="0"/>
        <w:jc w:val="both"/>
        <w:rPr>
          <w:rFonts w:ascii="Cambria" w:hAnsi="Cambria" w:cs="Arial"/>
          <w:sz w:val="20"/>
          <w:szCs w:val="20"/>
        </w:rPr>
      </w:pPr>
    </w:p>
    <w:p w14:paraId="7A8D45BD" w14:textId="77777777" w:rsidR="00046BA5" w:rsidRPr="00046BA5" w:rsidRDefault="00046BA5" w:rsidP="00046BA5">
      <w:pPr>
        <w:pStyle w:val="NormalWeb"/>
        <w:spacing w:before="0" w:beforeAutospacing="0" w:after="0"/>
        <w:jc w:val="both"/>
        <w:rPr>
          <w:rFonts w:ascii="Cambria" w:hAnsi="Cambria" w:cs="Arial"/>
          <w:sz w:val="20"/>
          <w:szCs w:val="20"/>
        </w:rPr>
      </w:pPr>
    </w:p>
    <w:p w14:paraId="18B96C68" w14:textId="77777777" w:rsidR="00046BA5" w:rsidRPr="00046BA5" w:rsidRDefault="00046BA5" w:rsidP="00046BA5">
      <w:pPr>
        <w:pStyle w:val="NormalWeb"/>
        <w:numPr>
          <w:ilvl w:val="0"/>
          <w:numId w:val="9"/>
        </w:numPr>
        <w:spacing w:before="0" w:beforeAutospacing="0" w:after="0"/>
        <w:ind w:left="426" w:hanging="426"/>
        <w:jc w:val="both"/>
        <w:rPr>
          <w:rFonts w:ascii="Cambria" w:hAnsi="Cambria" w:cs="Arial"/>
          <w:b/>
          <w:bCs/>
          <w:sz w:val="20"/>
          <w:szCs w:val="20"/>
          <w:u w:val="single"/>
        </w:rPr>
      </w:pPr>
      <w:r w:rsidRPr="00046BA5">
        <w:rPr>
          <w:rFonts w:ascii="Cambria" w:hAnsi="Cambria" w:cs="Arial"/>
          <w:b/>
          <w:bCs/>
          <w:sz w:val="20"/>
          <w:szCs w:val="20"/>
          <w:u w:val="single"/>
        </w:rPr>
        <w:t>DESCRIPCIÓN DEL PLAN</w:t>
      </w:r>
    </w:p>
    <w:p w14:paraId="1C80984B" w14:textId="77777777" w:rsidR="00046BA5" w:rsidRPr="00046BA5" w:rsidRDefault="00046BA5" w:rsidP="00046BA5">
      <w:pPr>
        <w:pStyle w:val="NormalWeb"/>
        <w:spacing w:before="0" w:beforeAutospacing="0" w:after="0"/>
        <w:jc w:val="both"/>
        <w:rPr>
          <w:rFonts w:ascii="Cambria" w:hAnsi="Cambria" w:cs="Arial"/>
          <w:bCs/>
          <w:sz w:val="20"/>
          <w:szCs w:val="20"/>
        </w:rPr>
      </w:pPr>
    </w:p>
    <w:p w14:paraId="0C5F25CE" w14:textId="77777777" w:rsidR="00046BA5" w:rsidRPr="00046BA5" w:rsidRDefault="00046BA5" w:rsidP="00046BA5">
      <w:pPr>
        <w:pStyle w:val="NormalWeb"/>
        <w:spacing w:before="0" w:beforeAutospacing="0" w:after="0"/>
        <w:jc w:val="both"/>
        <w:rPr>
          <w:rFonts w:ascii="Cambria" w:hAnsi="Cambria" w:cs="Arial"/>
          <w:sz w:val="20"/>
          <w:szCs w:val="20"/>
        </w:rPr>
      </w:pPr>
      <w:r w:rsidRPr="00046BA5">
        <w:rPr>
          <w:rFonts w:ascii="Cambria" w:hAnsi="Cambria" w:cs="Arial"/>
          <w:sz w:val="20"/>
          <w:szCs w:val="20"/>
        </w:rPr>
        <w:t>El presente plan va dirigido a ordenar y tecnificar las actividades pesqueras, propiciando el uso adecuado de artes de pesca que no perjudiquen el medio ambiente y los recursos hidrobiológicos, con el propósito de hacer más rentable sus faenas de pesca.</w:t>
      </w:r>
    </w:p>
    <w:p w14:paraId="3939F7EC" w14:textId="77777777" w:rsidR="00046BA5" w:rsidRPr="00046BA5" w:rsidRDefault="00046BA5" w:rsidP="00046BA5">
      <w:pPr>
        <w:pStyle w:val="NormalWeb"/>
        <w:spacing w:before="0" w:beforeAutospacing="0" w:after="0"/>
        <w:jc w:val="both"/>
        <w:rPr>
          <w:rFonts w:ascii="Cambria" w:hAnsi="Cambria" w:cs="Arial"/>
          <w:sz w:val="20"/>
          <w:szCs w:val="20"/>
        </w:rPr>
      </w:pPr>
    </w:p>
    <w:p w14:paraId="7FE8F963" w14:textId="77777777" w:rsidR="00046BA5" w:rsidRPr="00046BA5" w:rsidRDefault="00046BA5" w:rsidP="00046BA5">
      <w:pPr>
        <w:jc w:val="both"/>
        <w:rPr>
          <w:sz w:val="20"/>
          <w:szCs w:val="20"/>
          <w:lang w:val="es-ES" w:eastAsia="en-US"/>
        </w:rPr>
      </w:pPr>
      <w:r w:rsidRPr="00046BA5">
        <w:rPr>
          <w:rFonts w:cs="Arial"/>
          <w:sz w:val="20"/>
          <w:szCs w:val="20"/>
        </w:rPr>
        <w:t xml:space="preserve">Este plan es de aplicación para todas aquellas embarcaciones atuneras guatemaltecas de cerco que operan en la zona del Convenio del CICAA, y que se dedican a la captura de </w:t>
      </w:r>
      <w:proofErr w:type="spellStart"/>
      <w:r w:rsidRPr="00046BA5">
        <w:rPr>
          <w:rFonts w:cs="Arial"/>
          <w:sz w:val="20"/>
          <w:szCs w:val="20"/>
        </w:rPr>
        <w:t>Túnidos</w:t>
      </w:r>
      <w:proofErr w:type="spellEnd"/>
      <w:r w:rsidRPr="00046BA5">
        <w:rPr>
          <w:rFonts w:cs="Arial"/>
          <w:sz w:val="20"/>
          <w:szCs w:val="20"/>
        </w:rPr>
        <w:t xml:space="preserve"> Tropicales.</w:t>
      </w:r>
    </w:p>
    <w:p w14:paraId="27B4574F" w14:textId="77777777" w:rsidR="00046BA5" w:rsidRPr="00046BA5" w:rsidRDefault="00046BA5" w:rsidP="00046BA5">
      <w:pPr>
        <w:rPr>
          <w:sz w:val="20"/>
          <w:szCs w:val="20"/>
          <w:lang w:val="es-ES" w:eastAsia="en-US"/>
        </w:rPr>
      </w:pPr>
    </w:p>
    <w:p w14:paraId="4C862D6B" w14:textId="77777777" w:rsidR="00046BA5" w:rsidRPr="00046BA5" w:rsidRDefault="00046BA5" w:rsidP="00046BA5">
      <w:pPr>
        <w:jc w:val="both"/>
        <w:rPr>
          <w:rFonts w:cs="Arial"/>
          <w:b/>
          <w:bCs/>
          <w:sz w:val="20"/>
          <w:szCs w:val="20"/>
          <w:u w:val="single"/>
        </w:rPr>
      </w:pPr>
      <w:r w:rsidRPr="00046BA5">
        <w:rPr>
          <w:rFonts w:cs="Arial"/>
          <w:b/>
          <w:bCs/>
          <w:sz w:val="20"/>
          <w:szCs w:val="20"/>
          <w:u w:val="single"/>
        </w:rPr>
        <w:t>Acrónimos</w:t>
      </w:r>
    </w:p>
    <w:p w14:paraId="528932CB" w14:textId="77777777" w:rsidR="00046BA5" w:rsidRPr="00046BA5" w:rsidRDefault="00046BA5" w:rsidP="00046BA5">
      <w:pPr>
        <w:pStyle w:val="NormalWeb"/>
        <w:spacing w:before="0" w:beforeAutospacing="0" w:after="0"/>
        <w:jc w:val="both"/>
        <w:rPr>
          <w:rFonts w:ascii="Cambria" w:hAnsi="Cambria" w:cs="Arial"/>
          <w:sz w:val="20"/>
          <w:szCs w:val="20"/>
        </w:rPr>
      </w:pPr>
    </w:p>
    <w:p w14:paraId="746E762D" w14:textId="77777777" w:rsidR="00046BA5" w:rsidRPr="00046BA5" w:rsidRDefault="00046BA5" w:rsidP="00046BA5">
      <w:pPr>
        <w:pStyle w:val="NormalWeb"/>
        <w:numPr>
          <w:ilvl w:val="0"/>
          <w:numId w:val="10"/>
        </w:numPr>
        <w:spacing w:before="0" w:beforeAutospacing="0" w:after="0"/>
        <w:jc w:val="both"/>
        <w:rPr>
          <w:rFonts w:ascii="Cambria" w:hAnsi="Cambria" w:cs="Arial"/>
          <w:sz w:val="20"/>
          <w:szCs w:val="20"/>
          <w:lang w:val="es-GT"/>
        </w:rPr>
      </w:pPr>
      <w:r w:rsidRPr="00046BA5">
        <w:rPr>
          <w:rFonts w:ascii="Cambria" w:hAnsi="Cambria" w:cs="Arial"/>
          <w:b/>
          <w:bCs/>
          <w:sz w:val="20"/>
          <w:szCs w:val="20"/>
          <w:lang w:val="es-GT"/>
        </w:rPr>
        <w:t>CICAA:</w:t>
      </w:r>
      <w:r w:rsidRPr="00046BA5">
        <w:rPr>
          <w:rFonts w:ascii="Cambria" w:hAnsi="Cambria" w:cs="Arial"/>
          <w:sz w:val="20"/>
          <w:szCs w:val="20"/>
          <w:lang w:val="es-GT"/>
        </w:rPr>
        <w:t xml:space="preserve"> Comisión Internacional para la Conservación del Atún del Atlántico. </w:t>
      </w:r>
    </w:p>
    <w:p w14:paraId="4CB893C8" w14:textId="77777777" w:rsidR="00046BA5" w:rsidRPr="00046BA5" w:rsidRDefault="00046BA5" w:rsidP="00046BA5">
      <w:pPr>
        <w:pStyle w:val="NormalWeb"/>
        <w:numPr>
          <w:ilvl w:val="0"/>
          <w:numId w:val="10"/>
        </w:numPr>
        <w:spacing w:before="0" w:beforeAutospacing="0" w:after="0"/>
        <w:jc w:val="both"/>
        <w:rPr>
          <w:rFonts w:ascii="Cambria" w:hAnsi="Cambria" w:cs="Arial"/>
          <w:sz w:val="20"/>
          <w:szCs w:val="20"/>
          <w:lang w:val="es-GT"/>
        </w:rPr>
      </w:pPr>
      <w:r w:rsidRPr="00046BA5">
        <w:rPr>
          <w:rFonts w:ascii="Cambria" w:hAnsi="Cambria" w:cs="Arial"/>
          <w:b/>
          <w:bCs/>
          <w:sz w:val="20"/>
          <w:szCs w:val="20"/>
          <w:lang w:val="es-GT"/>
        </w:rPr>
        <w:t>CPC:</w:t>
      </w:r>
      <w:r w:rsidRPr="00046BA5">
        <w:rPr>
          <w:rFonts w:ascii="Cambria" w:hAnsi="Cambria" w:cs="Arial"/>
          <w:sz w:val="20"/>
          <w:szCs w:val="20"/>
          <w:lang w:val="es-GT"/>
        </w:rPr>
        <w:t xml:space="preserve"> Parte Contratante.</w:t>
      </w:r>
    </w:p>
    <w:p w14:paraId="600A4E2D" w14:textId="77777777" w:rsidR="00046BA5" w:rsidRPr="00046BA5" w:rsidRDefault="00046BA5" w:rsidP="00046BA5">
      <w:pPr>
        <w:pStyle w:val="NormalWeb"/>
        <w:numPr>
          <w:ilvl w:val="0"/>
          <w:numId w:val="10"/>
        </w:numPr>
        <w:spacing w:before="0" w:beforeAutospacing="0" w:after="0"/>
        <w:jc w:val="both"/>
        <w:rPr>
          <w:rFonts w:ascii="Cambria" w:hAnsi="Cambria" w:cs="Arial"/>
          <w:sz w:val="20"/>
          <w:szCs w:val="20"/>
        </w:rPr>
      </w:pPr>
      <w:proofErr w:type="spellStart"/>
      <w:r w:rsidRPr="00046BA5">
        <w:rPr>
          <w:rFonts w:ascii="Cambria" w:hAnsi="Cambria" w:cs="Arial"/>
          <w:b/>
          <w:bCs/>
          <w:sz w:val="20"/>
          <w:szCs w:val="20"/>
        </w:rPr>
        <w:t>DCP’s</w:t>
      </w:r>
      <w:proofErr w:type="spellEnd"/>
      <w:r w:rsidRPr="00046BA5">
        <w:rPr>
          <w:rFonts w:ascii="Cambria" w:hAnsi="Cambria" w:cs="Arial"/>
          <w:b/>
          <w:bCs/>
          <w:sz w:val="20"/>
          <w:szCs w:val="20"/>
        </w:rPr>
        <w:t>:</w:t>
      </w:r>
      <w:r w:rsidRPr="00046BA5">
        <w:rPr>
          <w:rFonts w:ascii="Cambria" w:hAnsi="Cambria" w:cs="Arial"/>
          <w:sz w:val="20"/>
          <w:szCs w:val="20"/>
        </w:rPr>
        <w:t xml:space="preserve"> Dispositivos Concentradores de Peces.</w:t>
      </w:r>
    </w:p>
    <w:p w14:paraId="0665EB1E" w14:textId="77777777" w:rsidR="00046BA5" w:rsidRPr="00046BA5" w:rsidRDefault="00046BA5" w:rsidP="00046BA5">
      <w:pPr>
        <w:pStyle w:val="NormalWeb"/>
        <w:numPr>
          <w:ilvl w:val="0"/>
          <w:numId w:val="10"/>
        </w:numPr>
        <w:spacing w:before="0" w:beforeAutospacing="0" w:after="0"/>
        <w:jc w:val="both"/>
        <w:rPr>
          <w:rFonts w:ascii="Cambria" w:hAnsi="Cambria" w:cs="Arial"/>
          <w:color w:val="000000"/>
          <w:sz w:val="20"/>
          <w:szCs w:val="20"/>
          <w:lang w:val="es-GT"/>
        </w:rPr>
      </w:pPr>
      <w:r w:rsidRPr="00046BA5">
        <w:rPr>
          <w:rFonts w:ascii="Cambria" w:hAnsi="Cambria" w:cs="Arial"/>
          <w:b/>
          <w:bCs/>
          <w:color w:val="000000"/>
          <w:sz w:val="20"/>
          <w:szCs w:val="20"/>
          <w:lang w:val="es-GT"/>
        </w:rPr>
        <w:t>GGGI:</w:t>
      </w:r>
      <w:r w:rsidRPr="00046BA5">
        <w:rPr>
          <w:rFonts w:ascii="Cambria" w:hAnsi="Cambria" w:cs="Arial"/>
          <w:color w:val="000000"/>
          <w:sz w:val="20"/>
          <w:szCs w:val="20"/>
          <w:lang w:val="es-GT"/>
        </w:rPr>
        <w:t xml:space="preserve"> </w:t>
      </w:r>
      <w:r w:rsidRPr="00046BA5">
        <w:rPr>
          <w:rFonts w:ascii="Cambria" w:hAnsi="Cambria" w:cs="Arial"/>
          <w:i/>
          <w:iCs/>
          <w:color w:val="000000"/>
          <w:sz w:val="20"/>
          <w:szCs w:val="20"/>
          <w:lang w:val="es-GT"/>
        </w:rPr>
        <w:t xml:space="preserve">Global </w:t>
      </w:r>
      <w:proofErr w:type="spellStart"/>
      <w:r w:rsidRPr="00046BA5">
        <w:rPr>
          <w:rFonts w:ascii="Cambria" w:hAnsi="Cambria" w:cs="Arial"/>
          <w:i/>
          <w:iCs/>
          <w:color w:val="000000"/>
          <w:sz w:val="20"/>
          <w:szCs w:val="20"/>
          <w:lang w:val="es-GT"/>
        </w:rPr>
        <w:t>Ghost</w:t>
      </w:r>
      <w:proofErr w:type="spellEnd"/>
      <w:r w:rsidRPr="00046BA5">
        <w:rPr>
          <w:rFonts w:ascii="Cambria" w:hAnsi="Cambria" w:cs="Arial"/>
          <w:i/>
          <w:iCs/>
          <w:color w:val="000000"/>
          <w:sz w:val="20"/>
          <w:szCs w:val="20"/>
          <w:lang w:val="es-GT"/>
        </w:rPr>
        <w:t xml:space="preserve"> </w:t>
      </w:r>
      <w:proofErr w:type="spellStart"/>
      <w:r w:rsidRPr="00046BA5">
        <w:rPr>
          <w:rFonts w:ascii="Cambria" w:hAnsi="Cambria" w:cs="Arial"/>
          <w:i/>
          <w:iCs/>
          <w:color w:val="000000"/>
          <w:sz w:val="20"/>
          <w:szCs w:val="20"/>
          <w:lang w:val="es-GT"/>
        </w:rPr>
        <w:t>Gear</w:t>
      </w:r>
      <w:proofErr w:type="spellEnd"/>
      <w:r w:rsidRPr="00046BA5">
        <w:rPr>
          <w:rFonts w:ascii="Cambria" w:hAnsi="Cambria" w:cs="Arial"/>
          <w:i/>
          <w:iCs/>
          <w:color w:val="000000"/>
          <w:sz w:val="20"/>
          <w:szCs w:val="20"/>
          <w:lang w:val="es-GT"/>
        </w:rPr>
        <w:t xml:space="preserve"> </w:t>
      </w:r>
      <w:proofErr w:type="spellStart"/>
      <w:r w:rsidRPr="00046BA5">
        <w:rPr>
          <w:rFonts w:ascii="Cambria" w:hAnsi="Cambria" w:cs="Arial"/>
          <w:i/>
          <w:iCs/>
          <w:color w:val="000000"/>
          <w:sz w:val="20"/>
          <w:szCs w:val="20"/>
          <w:lang w:val="es-GT"/>
        </w:rPr>
        <w:t>Initiative</w:t>
      </w:r>
      <w:proofErr w:type="spellEnd"/>
      <w:r w:rsidRPr="00046BA5">
        <w:rPr>
          <w:rFonts w:ascii="Cambria" w:hAnsi="Cambria" w:cs="Arial"/>
          <w:color w:val="000000"/>
          <w:sz w:val="20"/>
          <w:szCs w:val="20"/>
          <w:lang w:val="es-GT"/>
        </w:rPr>
        <w:t>, por su traducción al español; Iniciativa Global de Engranaje de Pesca Fantasma Perdido o Abandonado.</w:t>
      </w:r>
    </w:p>
    <w:p w14:paraId="0EF99E6A" w14:textId="77777777" w:rsidR="00046BA5" w:rsidRPr="00046BA5" w:rsidRDefault="00046BA5" w:rsidP="00046BA5">
      <w:pPr>
        <w:pStyle w:val="NormalWeb"/>
        <w:numPr>
          <w:ilvl w:val="0"/>
          <w:numId w:val="10"/>
        </w:numPr>
        <w:spacing w:before="0" w:beforeAutospacing="0" w:after="0"/>
        <w:jc w:val="both"/>
        <w:rPr>
          <w:rFonts w:ascii="Cambria" w:hAnsi="Cambria" w:cs="Arial"/>
          <w:color w:val="000000"/>
          <w:sz w:val="20"/>
          <w:szCs w:val="20"/>
          <w:lang w:val="es-GT"/>
        </w:rPr>
      </w:pPr>
      <w:r w:rsidRPr="00046BA5">
        <w:rPr>
          <w:rFonts w:ascii="Cambria" w:hAnsi="Cambria" w:cs="Arial"/>
          <w:b/>
          <w:bCs/>
          <w:color w:val="000000"/>
          <w:sz w:val="20"/>
          <w:szCs w:val="20"/>
          <w:lang w:val="es-GT"/>
        </w:rPr>
        <w:t>GPS:</w:t>
      </w:r>
      <w:r w:rsidRPr="00046BA5">
        <w:rPr>
          <w:rFonts w:ascii="Cambria" w:hAnsi="Cambria" w:cs="Arial"/>
          <w:color w:val="000000"/>
          <w:sz w:val="20"/>
          <w:szCs w:val="20"/>
          <w:lang w:val="es-GT"/>
        </w:rPr>
        <w:t xml:space="preserve"> </w:t>
      </w:r>
      <w:r w:rsidRPr="00046BA5">
        <w:rPr>
          <w:rFonts w:ascii="Cambria" w:hAnsi="Cambria" w:cs="Arial"/>
          <w:i/>
          <w:iCs/>
          <w:color w:val="000000"/>
          <w:sz w:val="20"/>
          <w:szCs w:val="20"/>
          <w:lang w:val="es-GT"/>
        </w:rPr>
        <w:t xml:space="preserve">Global Position </w:t>
      </w:r>
      <w:proofErr w:type="spellStart"/>
      <w:r w:rsidRPr="00046BA5">
        <w:rPr>
          <w:rFonts w:ascii="Cambria" w:hAnsi="Cambria" w:cs="Arial"/>
          <w:i/>
          <w:iCs/>
          <w:color w:val="000000"/>
          <w:sz w:val="20"/>
          <w:szCs w:val="20"/>
          <w:lang w:val="es-GT"/>
        </w:rPr>
        <w:t>System</w:t>
      </w:r>
      <w:proofErr w:type="spellEnd"/>
      <w:r w:rsidRPr="00046BA5">
        <w:rPr>
          <w:rFonts w:ascii="Cambria" w:hAnsi="Cambria" w:cs="Arial"/>
          <w:color w:val="000000"/>
          <w:sz w:val="20"/>
          <w:szCs w:val="20"/>
          <w:lang w:val="es-GT"/>
        </w:rPr>
        <w:t xml:space="preserve">, por su traducción al español; Sistema Global de Posicionamiento. </w:t>
      </w:r>
    </w:p>
    <w:p w14:paraId="193F0B0C" w14:textId="77777777" w:rsidR="00046BA5" w:rsidRPr="00046BA5" w:rsidRDefault="00046BA5" w:rsidP="00046BA5">
      <w:pPr>
        <w:pStyle w:val="NormalWeb"/>
        <w:numPr>
          <w:ilvl w:val="0"/>
          <w:numId w:val="10"/>
        </w:numPr>
        <w:spacing w:before="0" w:beforeAutospacing="0" w:after="0"/>
        <w:jc w:val="both"/>
        <w:rPr>
          <w:rFonts w:ascii="Cambria" w:hAnsi="Cambria" w:cs="Arial"/>
          <w:sz w:val="20"/>
          <w:szCs w:val="20"/>
          <w:lang w:val="es-GT"/>
        </w:rPr>
      </w:pPr>
      <w:r w:rsidRPr="00046BA5">
        <w:rPr>
          <w:rFonts w:ascii="Cambria" w:hAnsi="Cambria" w:cs="Arial"/>
          <w:b/>
          <w:bCs/>
          <w:sz w:val="20"/>
          <w:szCs w:val="20"/>
          <w:lang w:val="es-GT"/>
        </w:rPr>
        <w:t xml:space="preserve">ICCAT: </w:t>
      </w:r>
      <w:r w:rsidRPr="00046BA5">
        <w:rPr>
          <w:rFonts w:ascii="Cambria" w:hAnsi="Cambria" w:cs="Arial"/>
          <w:i/>
          <w:iCs/>
          <w:sz w:val="20"/>
          <w:szCs w:val="20"/>
          <w:lang w:val="es-GT"/>
        </w:rPr>
        <w:t xml:space="preserve">International </w:t>
      </w:r>
      <w:proofErr w:type="spellStart"/>
      <w:r w:rsidRPr="00046BA5">
        <w:rPr>
          <w:rFonts w:ascii="Cambria" w:hAnsi="Cambria" w:cs="Arial"/>
          <w:i/>
          <w:iCs/>
          <w:sz w:val="20"/>
          <w:szCs w:val="20"/>
          <w:lang w:val="es-GT"/>
        </w:rPr>
        <w:t>Commission</w:t>
      </w:r>
      <w:proofErr w:type="spellEnd"/>
      <w:r w:rsidRPr="00046BA5">
        <w:rPr>
          <w:rFonts w:ascii="Cambria" w:hAnsi="Cambria" w:cs="Arial"/>
          <w:i/>
          <w:iCs/>
          <w:sz w:val="20"/>
          <w:szCs w:val="20"/>
          <w:lang w:val="es-GT"/>
        </w:rPr>
        <w:t xml:space="preserve"> </w:t>
      </w:r>
      <w:proofErr w:type="spellStart"/>
      <w:r w:rsidRPr="00046BA5">
        <w:rPr>
          <w:rFonts w:ascii="Cambria" w:hAnsi="Cambria" w:cs="Arial"/>
          <w:i/>
          <w:iCs/>
          <w:sz w:val="20"/>
          <w:szCs w:val="20"/>
          <w:lang w:val="es-GT"/>
        </w:rPr>
        <w:t>for</w:t>
      </w:r>
      <w:proofErr w:type="spellEnd"/>
      <w:r w:rsidRPr="00046BA5">
        <w:rPr>
          <w:rFonts w:ascii="Cambria" w:hAnsi="Cambria" w:cs="Arial"/>
          <w:i/>
          <w:iCs/>
          <w:sz w:val="20"/>
          <w:szCs w:val="20"/>
          <w:lang w:val="es-GT"/>
        </w:rPr>
        <w:t xml:space="preserve"> </w:t>
      </w:r>
      <w:proofErr w:type="spellStart"/>
      <w:r w:rsidRPr="00046BA5">
        <w:rPr>
          <w:rFonts w:ascii="Cambria" w:hAnsi="Cambria" w:cs="Arial"/>
          <w:i/>
          <w:iCs/>
          <w:sz w:val="20"/>
          <w:szCs w:val="20"/>
          <w:lang w:val="es-GT"/>
        </w:rPr>
        <w:t>the</w:t>
      </w:r>
      <w:proofErr w:type="spellEnd"/>
      <w:r w:rsidRPr="00046BA5">
        <w:rPr>
          <w:rFonts w:ascii="Cambria" w:hAnsi="Cambria" w:cs="Arial"/>
          <w:i/>
          <w:iCs/>
          <w:sz w:val="20"/>
          <w:szCs w:val="20"/>
          <w:lang w:val="es-GT"/>
        </w:rPr>
        <w:t xml:space="preserve"> </w:t>
      </w:r>
      <w:proofErr w:type="spellStart"/>
      <w:r w:rsidRPr="00046BA5">
        <w:rPr>
          <w:rFonts w:ascii="Cambria" w:hAnsi="Cambria" w:cs="Arial"/>
          <w:i/>
          <w:iCs/>
          <w:sz w:val="20"/>
          <w:szCs w:val="20"/>
          <w:lang w:val="es-GT"/>
        </w:rPr>
        <w:t>Conservation</w:t>
      </w:r>
      <w:proofErr w:type="spellEnd"/>
      <w:r w:rsidRPr="00046BA5">
        <w:rPr>
          <w:rFonts w:ascii="Cambria" w:hAnsi="Cambria" w:cs="Arial"/>
          <w:i/>
          <w:iCs/>
          <w:sz w:val="20"/>
          <w:szCs w:val="20"/>
          <w:lang w:val="es-GT"/>
        </w:rPr>
        <w:t xml:space="preserve"> </w:t>
      </w:r>
      <w:proofErr w:type="spellStart"/>
      <w:r w:rsidRPr="00046BA5">
        <w:rPr>
          <w:rFonts w:ascii="Cambria" w:hAnsi="Cambria" w:cs="Arial"/>
          <w:i/>
          <w:iCs/>
          <w:sz w:val="20"/>
          <w:szCs w:val="20"/>
          <w:lang w:val="es-GT"/>
        </w:rPr>
        <w:t>of</w:t>
      </w:r>
      <w:proofErr w:type="spellEnd"/>
      <w:r w:rsidRPr="00046BA5">
        <w:rPr>
          <w:rFonts w:ascii="Cambria" w:hAnsi="Cambria" w:cs="Arial"/>
          <w:i/>
          <w:iCs/>
          <w:sz w:val="20"/>
          <w:szCs w:val="20"/>
          <w:lang w:val="es-GT"/>
        </w:rPr>
        <w:t xml:space="preserve"> Atlantic Tunas</w:t>
      </w:r>
      <w:r w:rsidRPr="00046BA5">
        <w:rPr>
          <w:rFonts w:ascii="Cambria" w:hAnsi="Cambria" w:cs="Arial"/>
          <w:sz w:val="20"/>
          <w:szCs w:val="20"/>
          <w:lang w:val="es-GT"/>
        </w:rPr>
        <w:t>; por su traducción al español; Comisión Internacional para la Conservación del Atún del Atlántico.</w:t>
      </w:r>
    </w:p>
    <w:p w14:paraId="22978A3A" w14:textId="77777777" w:rsidR="00046BA5" w:rsidRPr="00046BA5" w:rsidRDefault="00046BA5" w:rsidP="00046BA5">
      <w:pPr>
        <w:pStyle w:val="NormalWeb"/>
        <w:numPr>
          <w:ilvl w:val="0"/>
          <w:numId w:val="10"/>
        </w:numPr>
        <w:spacing w:before="0" w:beforeAutospacing="0" w:after="0"/>
        <w:jc w:val="both"/>
        <w:rPr>
          <w:rFonts w:ascii="Cambria" w:hAnsi="Cambria" w:cs="Arial"/>
          <w:color w:val="000000"/>
          <w:sz w:val="20"/>
          <w:szCs w:val="20"/>
        </w:rPr>
      </w:pPr>
      <w:r w:rsidRPr="00046BA5">
        <w:rPr>
          <w:rFonts w:ascii="Cambria" w:hAnsi="Cambria" w:cs="Arial"/>
          <w:b/>
          <w:bCs/>
          <w:color w:val="000000"/>
          <w:sz w:val="20"/>
          <w:szCs w:val="20"/>
        </w:rPr>
        <w:t>ELB:</w:t>
      </w:r>
      <w:r w:rsidRPr="00046BA5">
        <w:rPr>
          <w:rFonts w:ascii="Cambria" w:hAnsi="Cambria" w:cs="Arial"/>
          <w:color w:val="000000"/>
          <w:sz w:val="20"/>
          <w:szCs w:val="20"/>
        </w:rPr>
        <w:t xml:space="preserve"> Equipo de Localización de Buques.</w:t>
      </w:r>
    </w:p>
    <w:p w14:paraId="2A9E95C2" w14:textId="77777777" w:rsidR="00046BA5" w:rsidRPr="00046BA5" w:rsidRDefault="00046BA5" w:rsidP="00046BA5">
      <w:pPr>
        <w:pStyle w:val="NormalWeb"/>
        <w:numPr>
          <w:ilvl w:val="0"/>
          <w:numId w:val="10"/>
        </w:numPr>
        <w:spacing w:before="0" w:beforeAutospacing="0" w:after="0"/>
        <w:jc w:val="both"/>
        <w:rPr>
          <w:rFonts w:ascii="Cambria" w:hAnsi="Cambria" w:cs="Arial"/>
          <w:color w:val="000000"/>
          <w:sz w:val="20"/>
          <w:szCs w:val="20"/>
          <w:lang w:val="es-GT"/>
        </w:rPr>
      </w:pPr>
      <w:r w:rsidRPr="00046BA5">
        <w:rPr>
          <w:rFonts w:ascii="Cambria" w:hAnsi="Cambria" w:cs="Arial"/>
          <w:b/>
          <w:bCs/>
          <w:color w:val="000000"/>
          <w:sz w:val="20"/>
          <w:szCs w:val="20"/>
          <w:lang w:val="es-GT"/>
        </w:rPr>
        <w:t>RWT:</w:t>
      </w:r>
      <w:r w:rsidRPr="00046BA5">
        <w:rPr>
          <w:rFonts w:ascii="Cambria" w:hAnsi="Cambria" w:cs="Arial"/>
          <w:color w:val="000000"/>
          <w:sz w:val="20"/>
          <w:szCs w:val="20"/>
          <w:lang w:val="es-GT"/>
        </w:rPr>
        <w:t xml:space="preserve"> True </w:t>
      </w:r>
      <w:proofErr w:type="spellStart"/>
      <w:r w:rsidRPr="00046BA5">
        <w:rPr>
          <w:rFonts w:ascii="Cambria" w:hAnsi="Cambria" w:cs="Arial"/>
          <w:color w:val="000000"/>
          <w:sz w:val="20"/>
          <w:szCs w:val="20"/>
          <w:lang w:val="es-GT"/>
        </w:rPr>
        <w:t>Weight</w:t>
      </w:r>
      <w:proofErr w:type="spellEnd"/>
      <w:r w:rsidRPr="00046BA5">
        <w:rPr>
          <w:rFonts w:ascii="Cambria" w:hAnsi="Cambria" w:cs="Arial"/>
          <w:color w:val="000000"/>
          <w:sz w:val="20"/>
          <w:szCs w:val="20"/>
          <w:lang w:val="es-GT"/>
        </w:rPr>
        <w:t>, por su traducción al español, Peso Vivo.</w:t>
      </w:r>
    </w:p>
    <w:p w14:paraId="20E40048" w14:textId="77777777" w:rsidR="00046BA5" w:rsidRPr="00046BA5" w:rsidRDefault="00046BA5" w:rsidP="00046BA5">
      <w:pPr>
        <w:pStyle w:val="NormalWeb"/>
        <w:numPr>
          <w:ilvl w:val="0"/>
          <w:numId w:val="10"/>
        </w:numPr>
        <w:spacing w:before="0" w:beforeAutospacing="0" w:after="0"/>
        <w:jc w:val="both"/>
        <w:rPr>
          <w:rFonts w:ascii="Cambria" w:hAnsi="Cambria" w:cs="Arial"/>
          <w:color w:val="000000"/>
          <w:sz w:val="20"/>
          <w:szCs w:val="20"/>
          <w:lang w:val="es-GT"/>
        </w:rPr>
      </w:pPr>
      <w:r w:rsidRPr="00046BA5">
        <w:rPr>
          <w:rFonts w:ascii="Cambria" w:hAnsi="Cambria" w:cs="Arial"/>
          <w:b/>
          <w:bCs/>
          <w:sz w:val="20"/>
          <w:szCs w:val="20"/>
          <w:lang w:val="es-GT"/>
        </w:rPr>
        <w:lastRenderedPageBreak/>
        <w:t>SCRS</w:t>
      </w:r>
      <w:r w:rsidRPr="00046BA5">
        <w:rPr>
          <w:rFonts w:ascii="Cambria" w:hAnsi="Cambria" w:cs="Arial"/>
          <w:sz w:val="20"/>
          <w:szCs w:val="20"/>
          <w:lang w:val="es-GT"/>
        </w:rPr>
        <w:t xml:space="preserve">: </w:t>
      </w:r>
      <w:r w:rsidRPr="00046BA5">
        <w:rPr>
          <w:rFonts w:ascii="Cambria" w:hAnsi="Cambria" w:cs="Arial"/>
          <w:color w:val="000000"/>
          <w:sz w:val="20"/>
          <w:szCs w:val="20"/>
          <w:lang w:val="es-GT"/>
        </w:rPr>
        <w:t xml:space="preserve">Standing </w:t>
      </w:r>
      <w:proofErr w:type="spellStart"/>
      <w:r w:rsidRPr="00046BA5">
        <w:rPr>
          <w:rFonts w:ascii="Cambria" w:hAnsi="Cambria" w:cs="Arial"/>
          <w:color w:val="000000"/>
          <w:sz w:val="20"/>
          <w:szCs w:val="20"/>
          <w:lang w:val="es-GT"/>
        </w:rPr>
        <w:t>Committee</w:t>
      </w:r>
      <w:proofErr w:type="spellEnd"/>
      <w:r w:rsidRPr="00046BA5">
        <w:rPr>
          <w:rFonts w:ascii="Cambria" w:hAnsi="Cambria" w:cs="Arial"/>
          <w:color w:val="000000"/>
          <w:sz w:val="20"/>
          <w:szCs w:val="20"/>
          <w:lang w:val="es-GT"/>
        </w:rPr>
        <w:t xml:space="preserve"> </w:t>
      </w:r>
      <w:proofErr w:type="spellStart"/>
      <w:r w:rsidRPr="00046BA5">
        <w:rPr>
          <w:rFonts w:ascii="Cambria" w:hAnsi="Cambria" w:cs="Arial"/>
          <w:color w:val="000000"/>
          <w:sz w:val="20"/>
          <w:szCs w:val="20"/>
          <w:lang w:val="es-GT"/>
        </w:rPr>
        <w:t>on</w:t>
      </w:r>
      <w:proofErr w:type="spellEnd"/>
      <w:r w:rsidRPr="00046BA5">
        <w:rPr>
          <w:rFonts w:ascii="Cambria" w:hAnsi="Cambria" w:cs="Arial"/>
          <w:color w:val="000000"/>
          <w:sz w:val="20"/>
          <w:szCs w:val="20"/>
          <w:lang w:val="es-GT"/>
        </w:rPr>
        <w:t xml:space="preserve"> </w:t>
      </w:r>
      <w:proofErr w:type="spellStart"/>
      <w:r w:rsidRPr="00046BA5">
        <w:rPr>
          <w:rFonts w:ascii="Cambria" w:hAnsi="Cambria" w:cs="Arial"/>
          <w:color w:val="000000"/>
          <w:sz w:val="20"/>
          <w:szCs w:val="20"/>
          <w:lang w:val="es-GT"/>
        </w:rPr>
        <w:t>Research</w:t>
      </w:r>
      <w:proofErr w:type="spellEnd"/>
      <w:r w:rsidRPr="00046BA5">
        <w:rPr>
          <w:rFonts w:ascii="Cambria" w:hAnsi="Cambria" w:cs="Arial"/>
          <w:color w:val="000000"/>
          <w:sz w:val="20"/>
          <w:szCs w:val="20"/>
          <w:lang w:val="es-GT"/>
        </w:rPr>
        <w:t xml:space="preserve"> and </w:t>
      </w:r>
      <w:proofErr w:type="spellStart"/>
      <w:r w:rsidRPr="00046BA5">
        <w:rPr>
          <w:rFonts w:ascii="Cambria" w:hAnsi="Cambria" w:cs="Arial"/>
          <w:color w:val="000000"/>
          <w:sz w:val="20"/>
          <w:szCs w:val="20"/>
          <w:lang w:val="es-GT"/>
        </w:rPr>
        <w:t>Statistics</w:t>
      </w:r>
      <w:proofErr w:type="spellEnd"/>
      <w:r w:rsidRPr="00046BA5">
        <w:rPr>
          <w:rFonts w:ascii="Cambria" w:hAnsi="Cambria" w:cs="Arial"/>
          <w:color w:val="000000"/>
          <w:sz w:val="20"/>
          <w:szCs w:val="20"/>
          <w:lang w:val="es-GT"/>
        </w:rPr>
        <w:t>, por su traducción al español, Comité Permanente de Investigación y Estadísticas.</w:t>
      </w:r>
    </w:p>
    <w:p w14:paraId="65EB8499" w14:textId="77777777" w:rsidR="00046BA5" w:rsidRPr="00046BA5" w:rsidRDefault="00046BA5" w:rsidP="00046BA5">
      <w:pPr>
        <w:pStyle w:val="NormalWeb"/>
        <w:numPr>
          <w:ilvl w:val="0"/>
          <w:numId w:val="10"/>
        </w:numPr>
        <w:spacing w:before="0" w:beforeAutospacing="0" w:after="0"/>
        <w:jc w:val="both"/>
        <w:rPr>
          <w:rFonts w:ascii="Cambria" w:hAnsi="Cambria" w:cs="Arial"/>
          <w:color w:val="000000"/>
          <w:sz w:val="20"/>
          <w:szCs w:val="20"/>
        </w:rPr>
      </w:pPr>
      <w:r w:rsidRPr="00046BA5">
        <w:rPr>
          <w:rFonts w:ascii="Cambria" w:hAnsi="Cambria" w:cs="Arial"/>
          <w:b/>
          <w:bCs/>
          <w:color w:val="000000"/>
          <w:sz w:val="20"/>
          <w:szCs w:val="20"/>
        </w:rPr>
        <w:t>TAC:</w:t>
      </w:r>
      <w:r w:rsidRPr="00046BA5">
        <w:rPr>
          <w:rFonts w:ascii="Cambria" w:hAnsi="Cambria" w:cs="Arial"/>
          <w:color w:val="000000"/>
          <w:sz w:val="20"/>
          <w:szCs w:val="20"/>
        </w:rPr>
        <w:t xml:space="preserve"> Total Admisibles de Capturas.</w:t>
      </w:r>
    </w:p>
    <w:p w14:paraId="174AD580" w14:textId="77777777" w:rsidR="00046BA5" w:rsidRPr="00046BA5" w:rsidRDefault="00046BA5" w:rsidP="00046BA5">
      <w:pPr>
        <w:pStyle w:val="NormalWeb"/>
        <w:numPr>
          <w:ilvl w:val="0"/>
          <w:numId w:val="10"/>
        </w:numPr>
        <w:spacing w:before="0" w:beforeAutospacing="0" w:after="0"/>
        <w:jc w:val="both"/>
        <w:rPr>
          <w:rFonts w:ascii="Cambria" w:hAnsi="Cambria" w:cs="Arial"/>
          <w:color w:val="000000"/>
          <w:sz w:val="20"/>
          <w:szCs w:val="20"/>
          <w:lang w:val="es-GT"/>
        </w:rPr>
      </w:pPr>
      <w:r w:rsidRPr="00046BA5">
        <w:rPr>
          <w:rFonts w:ascii="Cambria" w:hAnsi="Cambria" w:cs="Arial"/>
          <w:b/>
          <w:bCs/>
          <w:color w:val="000000"/>
          <w:sz w:val="20"/>
          <w:szCs w:val="20"/>
          <w:lang w:val="es-GT"/>
        </w:rPr>
        <w:t>VMS:</w:t>
      </w:r>
      <w:r w:rsidRPr="00046BA5">
        <w:rPr>
          <w:rFonts w:ascii="Cambria" w:hAnsi="Cambria" w:cs="Arial"/>
          <w:color w:val="000000"/>
          <w:sz w:val="20"/>
          <w:szCs w:val="20"/>
          <w:lang w:val="es-GT"/>
        </w:rPr>
        <w:t xml:space="preserve"> </w:t>
      </w:r>
      <w:proofErr w:type="spellStart"/>
      <w:r w:rsidRPr="00046BA5">
        <w:rPr>
          <w:rFonts w:ascii="Cambria" w:hAnsi="Cambria" w:cs="Arial"/>
          <w:color w:val="000000"/>
          <w:sz w:val="20"/>
          <w:szCs w:val="20"/>
          <w:lang w:val="es-GT"/>
        </w:rPr>
        <w:t>Vessel</w:t>
      </w:r>
      <w:proofErr w:type="spellEnd"/>
      <w:r w:rsidRPr="00046BA5">
        <w:rPr>
          <w:rFonts w:ascii="Cambria" w:hAnsi="Cambria" w:cs="Arial"/>
          <w:color w:val="000000"/>
          <w:sz w:val="20"/>
          <w:szCs w:val="20"/>
          <w:lang w:val="es-GT"/>
        </w:rPr>
        <w:t xml:space="preserve"> </w:t>
      </w:r>
      <w:proofErr w:type="spellStart"/>
      <w:r w:rsidRPr="00046BA5">
        <w:rPr>
          <w:rFonts w:ascii="Cambria" w:hAnsi="Cambria" w:cs="Arial"/>
          <w:color w:val="000000"/>
          <w:sz w:val="20"/>
          <w:szCs w:val="20"/>
          <w:lang w:val="es-GT"/>
        </w:rPr>
        <w:t>Monitoring</w:t>
      </w:r>
      <w:proofErr w:type="spellEnd"/>
      <w:r w:rsidRPr="00046BA5">
        <w:rPr>
          <w:rFonts w:ascii="Cambria" w:hAnsi="Cambria" w:cs="Arial"/>
          <w:color w:val="000000"/>
          <w:sz w:val="20"/>
          <w:szCs w:val="20"/>
          <w:lang w:val="es-GT"/>
        </w:rPr>
        <w:t xml:space="preserve"> </w:t>
      </w:r>
      <w:proofErr w:type="spellStart"/>
      <w:r w:rsidRPr="00046BA5">
        <w:rPr>
          <w:rFonts w:ascii="Cambria" w:hAnsi="Cambria" w:cs="Arial"/>
          <w:color w:val="000000"/>
          <w:sz w:val="20"/>
          <w:szCs w:val="20"/>
          <w:lang w:val="es-GT"/>
        </w:rPr>
        <w:t>System</w:t>
      </w:r>
      <w:proofErr w:type="spellEnd"/>
      <w:r w:rsidRPr="00046BA5">
        <w:rPr>
          <w:rFonts w:ascii="Cambria" w:hAnsi="Cambria" w:cs="Arial"/>
          <w:color w:val="000000"/>
          <w:sz w:val="20"/>
          <w:szCs w:val="20"/>
          <w:lang w:val="es-GT"/>
        </w:rPr>
        <w:t>, por su traducción al español; Sistema de Monitoreo de Buques.</w:t>
      </w:r>
    </w:p>
    <w:p w14:paraId="2CED42E7" w14:textId="77777777" w:rsidR="00046BA5" w:rsidRPr="00046BA5" w:rsidRDefault="00046BA5" w:rsidP="00046BA5">
      <w:pPr>
        <w:pStyle w:val="NormalWeb"/>
        <w:numPr>
          <w:ilvl w:val="0"/>
          <w:numId w:val="10"/>
        </w:numPr>
        <w:spacing w:before="0" w:beforeAutospacing="0" w:after="0"/>
        <w:jc w:val="both"/>
        <w:rPr>
          <w:rFonts w:ascii="Cambria" w:hAnsi="Cambria" w:cs="Arial"/>
          <w:color w:val="000000"/>
          <w:sz w:val="20"/>
          <w:szCs w:val="20"/>
          <w:lang w:val="es-GT"/>
        </w:rPr>
      </w:pPr>
      <w:r w:rsidRPr="00046BA5">
        <w:rPr>
          <w:rFonts w:ascii="Cambria" w:hAnsi="Cambria" w:cs="Arial"/>
          <w:b/>
          <w:bCs/>
          <w:color w:val="000000"/>
          <w:sz w:val="20"/>
          <w:szCs w:val="20"/>
          <w:lang w:val="es-GT"/>
        </w:rPr>
        <w:t>PVC:</w:t>
      </w:r>
      <w:r w:rsidRPr="00046BA5">
        <w:rPr>
          <w:rFonts w:ascii="Cambria" w:hAnsi="Cambria" w:cs="Arial"/>
          <w:color w:val="000000"/>
          <w:sz w:val="20"/>
          <w:szCs w:val="20"/>
          <w:lang w:val="es-GT"/>
        </w:rPr>
        <w:t xml:space="preserve">  Policloruro de vinilo. </w:t>
      </w:r>
    </w:p>
    <w:p w14:paraId="252C62A0" w14:textId="77777777" w:rsidR="00046BA5" w:rsidRPr="00046BA5" w:rsidRDefault="00046BA5" w:rsidP="00046BA5">
      <w:pPr>
        <w:pStyle w:val="NormalWeb"/>
        <w:spacing w:before="0" w:beforeAutospacing="0" w:after="0"/>
        <w:jc w:val="both"/>
        <w:rPr>
          <w:rFonts w:ascii="Cambria" w:hAnsi="Cambria" w:cs="Arial"/>
          <w:b/>
          <w:bCs/>
          <w:sz w:val="20"/>
          <w:szCs w:val="20"/>
          <w:u w:val="single"/>
          <w:lang w:val="es-GT"/>
        </w:rPr>
      </w:pPr>
    </w:p>
    <w:p w14:paraId="32D04B46" w14:textId="77777777" w:rsidR="00046BA5" w:rsidRPr="00046BA5" w:rsidRDefault="00046BA5" w:rsidP="00046BA5">
      <w:pPr>
        <w:pStyle w:val="NormalWeb"/>
        <w:spacing w:before="0" w:beforeAutospacing="0" w:after="0"/>
        <w:jc w:val="both"/>
        <w:rPr>
          <w:rFonts w:ascii="Cambria" w:hAnsi="Cambria" w:cs="Arial"/>
          <w:b/>
          <w:bCs/>
          <w:sz w:val="20"/>
          <w:szCs w:val="20"/>
        </w:rPr>
      </w:pPr>
      <w:r w:rsidRPr="00046BA5">
        <w:rPr>
          <w:rFonts w:ascii="Cambria" w:hAnsi="Cambria" w:cs="Arial"/>
          <w:b/>
          <w:bCs/>
          <w:sz w:val="20"/>
          <w:szCs w:val="20"/>
          <w:u w:val="single"/>
        </w:rPr>
        <w:t>Glosario</w:t>
      </w:r>
    </w:p>
    <w:p w14:paraId="7BE48A47" w14:textId="77777777" w:rsidR="00046BA5" w:rsidRPr="00046BA5" w:rsidRDefault="00046BA5" w:rsidP="00046BA5">
      <w:pPr>
        <w:pStyle w:val="NormalWeb"/>
        <w:spacing w:before="0" w:beforeAutospacing="0" w:after="0"/>
        <w:jc w:val="both"/>
        <w:rPr>
          <w:rFonts w:ascii="Cambria" w:hAnsi="Cambria" w:cs="Arial"/>
          <w:sz w:val="20"/>
          <w:szCs w:val="20"/>
        </w:rPr>
      </w:pPr>
    </w:p>
    <w:p w14:paraId="0999BB6F" w14:textId="77777777" w:rsidR="00046BA5" w:rsidRPr="00046BA5" w:rsidRDefault="00046BA5" w:rsidP="00046BA5">
      <w:pPr>
        <w:pStyle w:val="NormalWeb"/>
        <w:spacing w:before="0" w:beforeAutospacing="0" w:after="0"/>
        <w:jc w:val="both"/>
        <w:rPr>
          <w:rFonts w:ascii="Cambria" w:hAnsi="Cambria" w:cs="Arial"/>
          <w:sz w:val="20"/>
          <w:szCs w:val="20"/>
        </w:rPr>
      </w:pPr>
      <w:r w:rsidRPr="00046BA5">
        <w:rPr>
          <w:rFonts w:ascii="Cambria" w:hAnsi="Cambria" w:cs="Arial"/>
          <w:sz w:val="20"/>
          <w:szCs w:val="20"/>
        </w:rPr>
        <w:t>Con el objetivo de mejorar la comprensión del presente documento, se definen los siguientes términos:</w:t>
      </w:r>
    </w:p>
    <w:p w14:paraId="69B84BB1" w14:textId="77777777" w:rsidR="00046BA5" w:rsidRPr="00046BA5" w:rsidRDefault="00046BA5" w:rsidP="00046BA5">
      <w:pPr>
        <w:pStyle w:val="NormalWeb"/>
        <w:spacing w:before="0" w:beforeAutospacing="0" w:after="0"/>
        <w:jc w:val="both"/>
        <w:rPr>
          <w:rFonts w:ascii="Cambria" w:hAnsi="Cambria" w:cs="Arial"/>
          <w:sz w:val="20"/>
          <w:szCs w:val="20"/>
        </w:rPr>
      </w:pPr>
    </w:p>
    <w:p w14:paraId="5E3CB23F" w14:textId="77777777" w:rsidR="00046BA5" w:rsidRPr="00046BA5" w:rsidRDefault="00046BA5" w:rsidP="00046BA5">
      <w:pPr>
        <w:pStyle w:val="NormalWeb"/>
        <w:numPr>
          <w:ilvl w:val="0"/>
          <w:numId w:val="4"/>
        </w:numPr>
        <w:spacing w:before="0" w:beforeAutospacing="0" w:after="0"/>
        <w:jc w:val="both"/>
        <w:rPr>
          <w:rFonts w:ascii="Cambria" w:hAnsi="Cambria" w:cs="Arial"/>
          <w:sz w:val="20"/>
          <w:szCs w:val="20"/>
        </w:rPr>
      </w:pPr>
      <w:r w:rsidRPr="00046BA5">
        <w:rPr>
          <w:rFonts w:ascii="Cambria" w:hAnsi="Cambria" w:cs="Arial"/>
          <w:sz w:val="20"/>
          <w:szCs w:val="20"/>
          <w:u w:val="single"/>
        </w:rPr>
        <w:t>Actividades de pesca:</w:t>
      </w:r>
      <w:r w:rsidRPr="00046BA5">
        <w:rPr>
          <w:rFonts w:ascii="Cambria" w:hAnsi="Cambria" w:cs="Arial"/>
          <w:sz w:val="20"/>
          <w:szCs w:val="20"/>
        </w:rPr>
        <w:t xml:space="preserve"> actividades que se realizan con el objetivo de capturar pescado. Esto incluye no solo la propia captura en sí, sino también la búsqueda, despliegue o recogida de DCP´S.</w:t>
      </w:r>
    </w:p>
    <w:p w14:paraId="598EF8C5" w14:textId="77777777" w:rsidR="00046BA5" w:rsidRPr="00046BA5" w:rsidRDefault="00046BA5" w:rsidP="00046BA5">
      <w:pPr>
        <w:pStyle w:val="NormalWeb"/>
        <w:numPr>
          <w:ilvl w:val="0"/>
          <w:numId w:val="7"/>
        </w:numPr>
        <w:spacing w:before="0" w:beforeAutospacing="0" w:after="0"/>
        <w:jc w:val="both"/>
        <w:rPr>
          <w:rFonts w:ascii="Cambria" w:hAnsi="Cambria" w:cs="Arial"/>
          <w:sz w:val="20"/>
          <w:szCs w:val="20"/>
        </w:rPr>
      </w:pPr>
      <w:r w:rsidRPr="00046BA5">
        <w:rPr>
          <w:rFonts w:ascii="Cambria" w:hAnsi="Cambria" w:cs="Arial"/>
          <w:sz w:val="20"/>
          <w:szCs w:val="20"/>
          <w:u w:val="single"/>
        </w:rPr>
        <w:t>Armador:</w:t>
      </w:r>
      <w:r w:rsidRPr="00046BA5">
        <w:rPr>
          <w:rFonts w:ascii="Cambria" w:hAnsi="Cambria" w:cs="Arial"/>
          <w:sz w:val="20"/>
          <w:szCs w:val="20"/>
        </w:rPr>
        <w:t xml:space="preserve"> Persona natural o jurídica, poseedora en propiedad o por cualquier otro título legal de una o más embarcaciones de pesca.</w:t>
      </w:r>
    </w:p>
    <w:p w14:paraId="5CEA8E42" w14:textId="77777777" w:rsidR="00046BA5" w:rsidRPr="00046BA5" w:rsidRDefault="00046BA5" w:rsidP="00046BA5">
      <w:pPr>
        <w:pStyle w:val="NormalWeb"/>
        <w:numPr>
          <w:ilvl w:val="0"/>
          <w:numId w:val="7"/>
        </w:numPr>
        <w:spacing w:before="0" w:beforeAutospacing="0" w:after="0"/>
        <w:jc w:val="both"/>
        <w:rPr>
          <w:rFonts w:ascii="Cambria" w:hAnsi="Cambria" w:cs="Arial"/>
          <w:sz w:val="20"/>
          <w:szCs w:val="20"/>
        </w:rPr>
      </w:pPr>
      <w:r w:rsidRPr="00046BA5">
        <w:rPr>
          <w:rFonts w:ascii="Cambria" w:hAnsi="Cambria" w:cs="Arial"/>
          <w:sz w:val="20"/>
          <w:szCs w:val="20"/>
          <w:u w:val="single"/>
        </w:rPr>
        <w:t>Patudo:</w:t>
      </w:r>
      <w:r w:rsidRPr="00046BA5">
        <w:rPr>
          <w:rFonts w:ascii="Cambria" w:hAnsi="Cambria" w:cs="Arial"/>
          <w:sz w:val="20"/>
          <w:szCs w:val="20"/>
        </w:rPr>
        <w:t xml:space="preserve"> (</w:t>
      </w:r>
      <w:proofErr w:type="spellStart"/>
      <w:r w:rsidRPr="00046BA5">
        <w:rPr>
          <w:rFonts w:ascii="Cambria" w:hAnsi="Cambria" w:cs="Arial"/>
          <w:i/>
          <w:iCs/>
          <w:sz w:val="20"/>
          <w:szCs w:val="20"/>
        </w:rPr>
        <w:t>Thunnus</w:t>
      </w:r>
      <w:proofErr w:type="spellEnd"/>
      <w:r w:rsidRPr="00046BA5">
        <w:rPr>
          <w:rFonts w:ascii="Cambria" w:hAnsi="Cambria" w:cs="Arial"/>
          <w:i/>
          <w:iCs/>
          <w:sz w:val="20"/>
          <w:szCs w:val="20"/>
        </w:rPr>
        <w:t xml:space="preserve"> </w:t>
      </w:r>
      <w:proofErr w:type="spellStart"/>
      <w:r w:rsidRPr="00046BA5">
        <w:rPr>
          <w:rFonts w:ascii="Cambria" w:hAnsi="Cambria" w:cs="Arial"/>
          <w:i/>
          <w:iCs/>
          <w:sz w:val="20"/>
          <w:szCs w:val="20"/>
        </w:rPr>
        <w:t>obesus</w:t>
      </w:r>
      <w:proofErr w:type="spellEnd"/>
      <w:r w:rsidRPr="00046BA5">
        <w:rPr>
          <w:rFonts w:ascii="Cambria" w:hAnsi="Cambria" w:cs="Arial"/>
          <w:sz w:val="20"/>
          <w:szCs w:val="20"/>
        </w:rPr>
        <w:t xml:space="preserve">); </w:t>
      </w:r>
      <w:proofErr w:type="spellStart"/>
      <w:r w:rsidRPr="00046BA5">
        <w:rPr>
          <w:rFonts w:ascii="Cambria" w:hAnsi="Cambria" w:cs="Arial"/>
          <w:sz w:val="20"/>
          <w:szCs w:val="20"/>
        </w:rPr>
        <w:t>Túnido</w:t>
      </w:r>
      <w:proofErr w:type="spellEnd"/>
      <w:r w:rsidRPr="00046BA5">
        <w:rPr>
          <w:rFonts w:ascii="Cambria" w:hAnsi="Cambria" w:cs="Arial"/>
          <w:sz w:val="20"/>
          <w:szCs w:val="20"/>
        </w:rPr>
        <w:t xml:space="preserve"> de amplia distribución, entre 50ºN y 45ºS. Esta especie habita aguas más profundas que otros </w:t>
      </w:r>
      <w:proofErr w:type="spellStart"/>
      <w:r w:rsidRPr="00046BA5">
        <w:rPr>
          <w:rFonts w:ascii="Cambria" w:hAnsi="Cambria" w:cs="Arial"/>
          <w:sz w:val="20"/>
          <w:szCs w:val="20"/>
        </w:rPr>
        <w:t>túnidos</w:t>
      </w:r>
      <w:proofErr w:type="spellEnd"/>
      <w:r w:rsidRPr="00046BA5">
        <w:rPr>
          <w:rFonts w:ascii="Cambria" w:hAnsi="Cambria" w:cs="Arial"/>
          <w:sz w:val="20"/>
          <w:szCs w:val="20"/>
        </w:rPr>
        <w:t xml:space="preserve"> y presenta amplios movimientos verticales. El desove tiene lugar en aguas tropicales cuando el medio es favorable. Desde la zona de desove, el patudo migra hacia aguas templadas al ir creciendo. Los peces jóvenes forman cardúmenes, en su mayor parte mezclados con otros </w:t>
      </w:r>
      <w:proofErr w:type="spellStart"/>
      <w:r w:rsidRPr="00046BA5">
        <w:rPr>
          <w:rFonts w:ascii="Cambria" w:hAnsi="Cambria" w:cs="Arial"/>
          <w:sz w:val="20"/>
          <w:szCs w:val="20"/>
        </w:rPr>
        <w:t>túnidos</w:t>
      </w:r>
      <w:proofErr w:type="spellEnd"/>
      <w:r w:rsidRPr="00046BA5">
        <w:rPr>
          <w:rFonts w:ascii="Cambria" w:hAnsi="Cambria" w:cs="Arial"/>
          <w:sz w:val="20"/>
          <w:szCs w:val="20"/>
        </w:rPr>
        <w:t xml:space="preserve"> como el rabil y el listado. Estos cardúmenes están con frecuencia asociados con objetos flotantes, tiburones ballena y montes submarinos. Esta asociación disminuye a medida que crecen los peces. Cierta evidencia circunstancial sugiere la existencia de un solo stock en todo el Atlántico</w:t>
      </w:r>
    </w:p>
    <w:p w14:paraId="2D605B03" w14:textId="77777777" w:rsidR="00046BA5" w:rsidRPr="00046BA5" w:rsidRDefault="00046BA5" w:rsidP="00046BA5">
      <w:pPr>
        <w:pStyle w:val="NormalWeb"/>
        <w:numPr>
          <w:ilvl w:val="0"/>
          <w:numId w:val="7"/>
        </w:numPr>
        <w:spacing w:before="0" w:beforeAutospacing="0" w:after="0"/>
        <w:jc w:val="both"/>
        <w:rPr>
          <w:rFonts w:ascii="Cambria" w:hAnsi="Cambria" w:cs="Arial"/>
          <w:sz w:val="20"/>
          <w:szCs w:val="20"/>
        </w:rPr>
      </w:pPr>
      <w:r w:rsidRPr="00046BA5">
        <w:rPr>
          <w:rFonts w:ascii="Cambria" w:hAnsi="Cambria" w:cs="Arial"/>
          <w:sz w:val="20"/>
          <w:szCs w:val="20"/>
          <w:u w:val="single"/>
        </w:rPr>
        <w:t>Patrón:</w:t>
      </w:r>
      <w:r w:rsidRPr="00046BA5">
        <w:rPr>
          <w:rFonts w:ascii="Cambria" w:hAnsi="Cambria" w:cs="Arial"/>
          <w:sz w:val="20"/>
          <w:szCs w:val="20"/>
        </w:rPr>
        <w:t xml:space="preserve"> Máximo responsable a bordo del buque en términos de pesca. Es la persona que debe decidir los caladeros de faena y el tipo de pesca que decide realizar (lance a banco libre o lance a objeto).</w:t>
      </w:r>
    </w:p>
    <w:p w14:paraId="64903E2E" w14:textId="77777777" w:rsidR="00046BA5" w:rsidRPr="00046BA5" w:rsidRDefault="00046BA5" w:rsidP="00046BA5">
      <w:pPr>
        <w:pStyle w:val="NormalWeb"/>
        <w:numPr>
          <w:ilvl w:val="0"/>
          <w:numId w:val="7"/>
        </w:numPr>
        <w:spacing w:before="0" w:beforeAutospacing="0" w:after="0"/>
        <w:jc w:val="both"/>
        <w:rPr>
          <w:rFonts w:ascii="Cambria" w:hAnsi="Cambria" w:cs="Arial"/>
          <w:sz w:val="20"/>
          <w:szCs w:val="20"/>
        </w:rPr>
      </w:pPr>
      <w:r w:rsidRPr="00046BA5">
        <w:rPr>
          <w:rFonts w:ascii="Cambria" w:hAnsi="Cambria" w:cs="Arial"/>
          <w:sz w:val="20"/>
          <w:szCs w:val="20"/>
          <w:u w:val="single"/>
        </w:rPr>
        <w:t>Pelágico:</w:t>
      </w:r>
      <w:r w:rsidRPr="00046BA5">
        <w:rPr>
          <w:rFonts w:ascii="Cambria" w:hAnsi="Cambria" w:cs="Arial"/>
          <w:sz w:val="20"/>
          <w:szCs w:val="20"/>
        </w:rPr>
        <w:t xml:space="preserve"> Una especie que vive en aguas intermedias o cercanas a la superficie. Los </w:t>
      </w:r>
      <w:proofErr w:type="spellStart"/>
      <w:r w:rsidRPr="00046BA5">
        <w:rPr>
          <w:rFonts w:ascii="Cambria" w:hAnsi="Cambria" w:cs="Arial"/>
          <w:sz w:val="20"/>
          <w:szCs w:val="20"/>
        </w:rPr>
        <w:t>túnidos</w:t>
      </w:r>
      <w:proofErr w:type="spellEnd"/>
      <w:r w:rsidRPr="00046BA5">
        <w:rPr>
          <w:rFonts w:ascii="Cambria" w:hAnsi="Cambria" w:cs="Arial"/>
          <w:sz w:val="20"/>
          <w:szCs w:val="20"/>
        </w:rPr>
        <w:t xml:space="preserve"> y sus especies afines se denominan con frecuencia “grandes pelágicos”.</w:t>
      </w:r>
    </w:p>
    <w:p w14:paraId="0CAE5E7B" w14:textId="77777777" w:rsidR="00046BA5" w:rsidRPr="00046BA5" w:rsidRDefault="00046BA5" w:rsidP="00046BA5">
      <w:pPr>
        <w:pStyle w:val="NormalWeb"/>
        <w:numPr>
          <w:ilvl w:val="0"/>
          <w:numId w:val="7"/>
        </w:numPr>
        <w:spacing w:before="0" w:beforeAutospacing="0" w:after="0"/>
        <w:jc w:val="both"/>
        <w:rPr>
          <w:rFonts w:ascii="Cambria" w:hAnsi="Cambria" w:cs="Arial"/>
          <w:sz w:val="20"/>
          <w:szCs w:val="20"/>
        </w:rPr>
      </w:pPr>
      <w:r w:rsidRPr="00046BA5">
        <w:rPr>
          <w:rFonts w:ascii="Cambria" w:hAnsi="Cambria" w:cs="Arial"/>
          <w:sz w:val="20"/>
          <w:szCs w:val="20"/>
          <w:u w:val="single"/>
        </w:rPr>
        <w:t>Capitán:</w:t>
      </w:r>
      <w:r w:rsidRPr="00046BA5">
        <w:rPr>
          <w:rFonts w:ascii="Cambria" w:hAnsi="Cambria" w:cs="Arial"/>
          <w:sz w:val="20"/>
          <w:szCs w:val="20"/>
        </w:rPr>
        <w:t xml:space="preserve"> Máxima autoridad a bordo del buque pesquero en términos legales. Posee la formación reglamentada necesaria para poder despachar / gobernar el buque.</w:t>
      </w:r>
    </w:p>
    <w:p w14:paraId="186B3A27" w14:textId="77777777" w:rsidR="00046BA5" w:rsidRPr="00046BA5" w:rsidRDefault="00046BA5" w:rsidP="00046BA5">
      <w:pPr>
        <w:pStyle w:val="NormalWeb"/>
        <w:numPr>
          <w:ilvl w:val="0"/>
          <w:numId w:val="7"/>
        </w:numPr>
        <w:spacing w:before="0" w:beforeAutospacing="0" w:after="0"/>
        <w:jc w:val="both"/>
        <w:rPr>
          <w:rFonts w:ascii="Cambria" w:hAnsi="Cambria" w:cs="Arial"/>
          <w:sz w:val="20"/>
          <w:szCs w:val="20"/>
        </w:rPr>
      </w:pPr>
      <w:r w:rsidRPr="00046BA5">
        <w:rPr>
          <w:rFonts w:ascii="Cambria" w:hAnsi="Cambria" w:cs="Arial"/>
          <w:sz w:val="20"/>
          <w:szCs w:val="20"/>
          <w:u w:val="single"/>
        </w:rPr>
        <w:t>Autoridad Competente:</w:t>
      </w:r>
      <w:r w:rsidRPr="00046BA5">
        <w:rPr>
          <w:rFonts w:ascii="Cambria" w:hAnsi="Cambria" w:cs="Arial"/>
          <w:sz w:val="20"/>
          <w:szCs w:val="20"/>
        </w:rPr>
        <w:t xml:space="preserve"> la institución encargada de la administración de los recursos hidrobiológicos y de la aplicación de la normativa pesquera vigente. En este caso particular, DIPESCA.</w:t>
      </w:r>
    </w:p>
    <w:p w14:paraId="64A296C0" w14:textId="77777777" w:rsidR="00046BA5" w:rsidRPr="00046BA5" w:rsidRDefault="00046BA5" w:rsidP="00046BA5">
      <w:pPr>
        <w:pStyle w:val="NormalWeb"/>
        <w:numPr>
          <w:ilvl w:val="0"/>
          <w:numId w:val="7"/>
        </w:numPr>
        <w:spacing w:before="0" w:beforeAutospacing="0" w:after="0"/>
        <w:jc w:val="both"/>
        <w:rPr>
          <w:rFonts w:ascii="Cambria" w:hAnsi="Cambria" w:cs="Arial"/>
          <w:sz w:val="20"/>
          <w:szCs w:val="20"/>
        </w:rPr>
      </w:pPr>
      <w:r w:rsidRPr="00046BA5">
        <w:rPr>
          <w:rFonts w:ascii="Cambria" w:hAnsi="Cambria" w:cs="Arial"/>
          <w:sz w:val="20"/>
          <w:szCs w:val="20"/>
          <w:u w:val="single"/>
        </w:rPr>
        <w:t>Baliza:</w:t>
      </w:r>
      <w:r w:rsidRPr="00046BA5">
        <w:rPr>
          <w:rFonts w:ascii="Cambria" w:hAnsi="Cambria" w:cs="Arial"/>
          <w:sz w:val="20"/>
          <w:szCs w:val="20"/>
        </w:rPr>
        <w:t xml:space="preserve"> se entiende por baliza cualquier artefacto cuyo objetivo sea la localización o seguimiento de un DCP.</w:t>
      </w:r>
    </w:p>
    <w:p w14:paraId="4C7E2083" w14:textId="77777777" w:rsidR="00046BA5" w:rsidRPr="00046BA5" w:rsidRDefault="00046BA5" w:rsidP="00046BA5">
      <w:pPr>
        <w:pStyle w:val="NormalWeb"/>
        <w:numPr>
          <w:ilvl w:val="0"/>
          <w:numId w:val="7"/>
        </w:numPr>
        <w:spacing w:before="0" w:beforeAutospacing="0" w:after="0"/>
        <w:jc w:val="both"/>
        <w:rPr>
          <w:rFonts w:ascii="Cambria" w:hAnsi="Cambria" w:cs="Arial"/>
          <w:sz w:val="20"/>
          <w:szCs w:val="20"/>
        </w:rPr>
      </w:pPr>
      <w:r w:rsidRPr="00046BA5">
        <w:rPr>
          <w:rFonts w:ascii="Cambria" w:hAnsi="Cambria" w:cs="Arial"/>
          <w:sz w:val="20"/>
          <w:szCs w:val="20"/>
          <w:u w:val="single"/>
        </w:rPr>
        <w:t xml:space="preserve">Baliza GPS: </w:t>
      </w:r>
      <w:r w:rsidRPr="00046BA5">
        <w:rPr>
          <w:rFonts w:ascii="Cambria" w:hAnsi="Cambria" w:cs="Arial"/>
          <w:sz w:val="20"/>
          <w:szCs w:val="20"/>
        </w:rPr>
        <w:t>baliza acompañada de un sistema de geolocalización global.</w:t>
      </w:r>
    </w:p>
    <w:p w14:paraId="1DB2167C" w14:textId="77777777" w:rsidR="00046BA5" w:rsidRPr="00046BA5" w:rsidRDefault="00046BA5" w:rsidP="00046BA5">
      <w:pPr>
        <w:pStyle w:val="NormalWeb"/>
        <w:numPr>
          <w:ilvl w:val="0"/>
          <w:numId w:val="8"/>
        </w:numPr>
        <w:spacing w:before="0" w:beforeAutospacing="0" w:after="0"/>
        <w:jc w:val="both"/>
        <w:rPr>
          <w:rFonts w:ascii="Cambria" w:hAnsi="Cambria" w:cs="Arial"/>
          <w:sz w:val="20"/>
          <w:szCs w:val="20"/>
        </w:rPr>
      </w:pPr>
      <w:r w:rsidRPr="00046BA5">
        <w:rPr>
          <w:rFonts w:ascii="Cambria" w:hAnsi="Cambria" w:cs="Arial"/>
          <w:sz w:val="20"/>
          <w:szCs w:val="20"/>
          <w:u w:val="single"/>
        </w:rPr>
        <w:t>Dispositivos Concentradores de Peces (</w:t>
      </w:r>
      <w:proofErr w:type="spellStart"/>
      <w:r w:rsidRPr="00046BA5">
        <w:rPr>
          <w:rFonts w:ascii="Cambria" w:hAnsi="Cambria" w:cs="Arial"/>
          <w:sz w:val="20"/>
          <w:szCs w:val="20"/>
          <w:u w:val="single"/>
        </w:rPr>
        <w:t>DCP’s</w:t>
      </w:r>
      <w:proofErr w:type="spellEnd"/>
      <w:r w:rsidRPr="00046BA5">
        <w:rPr>
          <w:rFonts w:ascii="Cambria" w:hAnsi="Cambria" w:cs="Arial"/>
          <w:sz w:val="20"/>
          <w:szCs w:val="20"/>
          <w:u w:val="single"/>
        </w:rPr>
        <w:t>):</w:t>
      </w:r>
      <w:r w:rsidRPr="00046BA5">
        <w:rPr>
          <w:rFonts w:ascii="Cambria" w:hAnsi="Cambria" w:cs="Arial"/>
          <w:sz w:val="20"/>
          <w:szCs w:val="20"/>
        </w:rPr>
        <w:t xml:space="preserve"> cualquier artefacto desplegado en el mar con el fin de servir como dispositivo de concentración de peces.</w:t>
      </w:r>
    </w:p>
    <w:p w14:paraId="5415652B" w14:textId="77777777" w:rsidR="00046BA5" w:rsidRPr="00046BA5" w:rsidRDefault="00046BA5" w:rsidP="00046BA5">
      <w:pPr>
        <w:pStyle w:val="NormalWeb"/>
        <w:numPr>
          <w:ilvl w:val="0"/>
          <w:numId w:val="4"/>
        </w:numPr>
        <w:spacing w:before="0" w:beforeAutospacing="0" w:after="0"/>
        <w:jc w:val="both"/>
        <w:rPr>
          <w:rFonts w:ascii="Cambria" w:hAnsi="Cambria" w:cs="Arial"/>
          <w:sz w:val="20"/>
          <w:szCs w:val="20"/>
        </w:rPr>
      </w:pPr>
      <w:r w:rsidRPr="00046BA5">
        <w:rPr>
          <w:rFonts w:ascii="Cambria" w:hAnsi="Cambria" w:cs="Arial"/>
          <w:sz w:val="20"/>
          <w:szCs w:val="20"/>
          <w:u w:val="single"/>
        </w:rPr>
        <w:t>DCP´S anclados:</w:t>
      </w:r>
      <w:r w:rsidRPr="00046BA5">
        <w:rPr>
          <w:rFonts w:ascii="Cambria" w:hAnsi="Cambria" w:cs="Arial"/>
          <w:sz w:val="20"/>
          <w:szCs w:val="20"/>
        </w:rPr>
        <w:t xml:space="preserve"> aquellos que estén fijados artificialmente al fondo impidiendo la deriva </w:t>
      </w:r>
      <w:proofErr w:type="gramStart"/>
      <w:r w:rsidRPr="00046BA5">
        <w:rPr>
          <w:rFonts w:ascii="Cambria" w:hAnsi="Cambria" w:cs="Arial"/>
          <w:sz w:val="20"/>
          <w:szCs w:val="20"/>
        </w:rPr>
        <w:t>del mismo</w:t>
      </w:r>
      <w:proofErr w:type="gramEnd"/>
      <w:r w:rsidRPr="00046BA5">
        <w:rPr>
          <w:rFonts w:ascii="Cambria" w:hAnsi="Cambria" w:cs="Arial"/>
          <w:sz w:val="20"/>
          <w:szCs w:val="20"/>
        </w:rPr>
        <w:t>, incluyendo los barcos de apoyo anclados sobre un monte submarino.</w:t>
      </w:r>
    </w:p>
    <w:p w14:paraId="53D6FF75" w14:textId="77777777" w:rsidR="00046BA5" w:rsidRPr="00046BA5" w:rsidRDefault="00046BA5" w:rsidP="00046BA5">
      <w:pPr>
        <w:pStyle w:val="NormalWeb"/>
        <w:numPr>
          <w:ilvl w:val="0"/>
          <w:numId w:val="4"/>
        </w:numPr>
        <w:spacing w:before="0" w:beforeAutospacing="0" w:after="0"/>
        <w:jc w:val="both"/>
        <w:rPr>
          <w:rFonts w:ascii="Cambria" w:hAnsi="Cambria" w:cs="Arial"/>
          <w:sz w:val="20"/>
          <w:szCs w:val="20"/>
        </w:rPr>
      </w:pPr>
      <w:r w:rsidRPr="00046BA5">
        <w:rPr>
          <w:rFonts w:ascii="Cambria" w:hAnsi="Cambria" w:cs="Arial"/>
          <w:sz w:val="20"/>
          <w:szCs w:val="20"/>
          <w:u w:val="single"/>
        </w:rPr>
        <w:t xml:space="preserve">DCP´S naturales: </w:t>
      </w:r>
      <w:r w:rsidRPr="00046BA5">
        <w:rPr>
          <w:rFonts w:ascii="Cambria" w:hAnsi="Cambria" w:cs="Arial"/>
          <w:sz w:val="20"/>
          <w:szCs w:val="20"/>
        </w:rPr>
        <w:t>cualquier DCP encontrado en el mar, restos vegetales, animales muertos, desechos de origen humano… que sea utilizado como DCP.</w:t>
      </w:r>
    </w:p>
    <w:p w14:paraId="7A13075D" w14:textId="77777777" w:rsidR="00046BA5" w:rsidRPr="00046BA5" w:rsidRDefault="00046BA5" w:rsidP="00046BA5">
      <w:pPr>
        <w:pStyle w:val="NormalWeb"/>
        <w:numPr>
          <w:ilvl w:val="0"/>
          <w:numId w:val="7"/>
        </w:numPr>
        <w:spacing w:before="0" w:beforeAutospacing="0" w:after="0"/>
        <w:jc w:val="both"/>
        <w:rPr>
          <w:rFonts w:ascii="Cambria" w:hAnsi="Cambria" w:cs="Arial"/>
          <w:sz w:val="20"/>
          <w:szCs w:val="20"/>
        </w:rPr>
      </w:pPr>
      <w:r w:rsidRPr="00046BA5">
        <w:rPr>
          <w:rFonts w:ascii="Cambria" w:hAnsi="Cambria" w:cs="Arial"/>
          <w:sz w:val="20"/>
          <w:szCs w:val="20"/>
          <w:u w:val="single"/>
        </w:rPr>
        <w:t>Despliegue</w:t>
      </w:r>
      <w:r w:rsidRPr="00046BA5">
        <w:rPr>
          <w:rFonts w:ascii="Cambria" w:hAnsi="Cambria" w:cs="Arial"/>
          <w:sz w:val="20"/>
          <w:szCs w:val="20"/>
        </w:rPr>
        <w:t>: actividad de pesca que implica el despliegue en el mar de algún DCP.</w:t>
      </w:r>
    </w:p>
    <w:p w14:paraId="470E6F26" w14:textId="77777777" w:rsidR="00046BA5" w:rsidRPr="00046BA5" w:rsidRDefault="00046BA5" w:rsidP="00046BA5">
      <w:pPr>
        <w:pStyle w:val="NormalWeb"/>
        <w:numPr>
          <w:ilvl w:val="0"/>
          <w:numId w:val="7"/>
        </w:numPr>
        <w:spacing w:before="0" w:beforeAutospacing="0" w:after="0"/>
        <w:jc w:val="both"/>
        <w:rPr>
          <w:rFonts w:ascii="Cambria" w:hAnsi="Cambria" w:cs="Arial"/>
          <w:sz w:val="20"/>
          <w:szCs w:val="20"/>
        </w:rPr>
      </w:pPr>
      <w:r w:rsidRPr="00046BA5">
        <w:rPr>
          <w:rFonts w:ascii="Cambria" w:hAnsi="Cambria" w:cs="Arial"/>
          <w:sz w:val="20"/>
          <w:szCs w:val="20"/>
          <w:u w:val="single"/>
        </w:rPr>
        <w:t>Ecosonda</w:t>
      </w:r>
      <w:r w:rsidRPr="00046BA5">
        <w:rPr>
          <w:rFonts w:ascii="Cambria" w:hAnsi="Cambria" w:cs="Arial"/>
          <w:sz w:val="20"/>
          <w:szCs w:val="20"/>
        </w:rPr>
        <w:t xml:space="preserve">: </w:t>
      </w:r>
      <w:r w:rsidRPr="00046BA5">
        <w:rPr>
          <w:rFonts w:ascii="Cambria" w:hAnsi="Cambria" w:cs="Arial"/>
          <w:color w:val="222222"/>
          <w:sz w:val="20"/>
          <w:szCs w:val="20"/>
          <w:shd w:val="clear" w:color="auto" w:fill="FFFFFF"/>
        </w:rPr>
        <w:t>Aparato electrónico utilizado generalmente en la navegación naval que permite medir la distancia entre la superficie del agua y el fondo marino</w:t>
      </w:r>
    </w:p>
    <w:p w14:paraId="0FCAE218" w14:textId="77777777" w:rsidR="00046BA5" w:rsidRPr="00046BA5" w:rsidRDefault="00046BA5" w:rsidP="00046BA5">
      <w:pPr>
        <w:pStyle w:val="NormalWeb"/>
        <w:numPr>
          <w:ilvl w:val="0"/>
          <w:numId w:val="4"/>
        </w:numPr>
        <w:spacing w:before="0" w:beforeAutospacing="0" w:after="0"/>
        <w:jc w:val="both"/>
        <w:rPr>
          <w:rFonts w:ascii="Cambria" w:hAnsi="Cambria" w:cs="Arial"/>
          <w:sz w:val="20"/>
          <w:szCs w:val="20"/>
        </w:rPr>
      </w:pPr>
      <w:r w:rsidRPr="00046BA5">
        <w:rPr>
          <w:rFonts w:ascii="Cambria" w:hAnsi="Cambria" w:cs="Arial"/>
          <w:sz w:val="20"/>
          <w:szCs w:val="20"/>
          <w:u w:val="single"/>
        </w:rPr>
        <w:t>Embarcación pesquera:</w:t>
      </w:r>
      <w:r w:rsidRPr="00046BA5">
        <w:rPr>
          <w:rFonts w:ascii="Cambria" w:hAnsi="Cambria" w:cs="Arial"/>
          <w:sz w:val="20"/>
          <w:szCs w:val="20"/>
        </w:rPr>
        <w:t xml:space="preserve"> buque cuya actividad principal es la pesca y al que se le atribuyen las capturas realizadas. </w:t>
      </w:r>
    </w:p>
    <w:p w14:paraId="75506BA9" w14:textId="77777777" w:rsidR="00046BA5" w:rsidRPr="00046BA5" w:rsidRDefault="00046BA5" w:rsidP="00046BA5">
      <w:pPr>
        <w:pStyle w:val="NormalWeb"/>
        <w:numPr>
          <w:ilvl w:val="0"/>
          <w:numId w:val="5"/>
        </w:numPr>
        <w:spacing w:before="0" w:beforeAutospacing="0" w:after="0"/>
        <w:jc w:val="both"/>
        <w:rPr>
          <w:rFonts w:ascii="Cambria" w:hAnsi="Cambria" w:cs="Arial"/>
          <w:sz w:val="20"/>
          <w:szCs w:val="20"/>
        </w:rPr>
      </w:pPr>
      <w:r w:rsidRPr="00046BA5">
        <w:rPr>
          <w:rFonts w:ascii="Cambria" w:hAnsi="Cambria" w:cs="Arial"/>
          <w:sz w:val="20"/>
          <w:szCs w:val="20"/>
          <w:u w:val="single"/>
        </w:rPr>
        <w:t>Lance sobre DCP / objeto:</w:t>
      </w:r>
      <w:r w:rsidRPr="00046BA5">
        <w:rPr>
          <w:rFonts w:ascii="Cambria" w:hAnsi="Cambria" w:cs="Arial"/>
          <w:sz w:val="20"/>
          <w:szCs w:val="20"/>
        </w:rPr>
        <w:t xml:space="preserve"> captura de bancos de peces asociados a un DCP o que se agrupan en torno al mismo.</w:t>
      </w:r>
    </w:p>
    <w:p w14:paraId="293F3466" w14:textId="77777777" w:rsidR="00046BA5" w:rsidRPr="00046BA5" w:rsidRDefault="00046BA5" w:rsidP="00046BA5">
      <w:pPr>
        <w:pStyle w:val="NormalWeb"/>
        <w:numPr>
          <w:ilvl w:val="0"/>
          <w:numId w:val="6"/>
        </w:numPr>
        <w:spacing w:before="0" w:beforeAutospacing="0" w:after="0"/>
        <w:jc w:val="both"/>
        <w:rPr>
          <w:rFonts w:ascii="Cambria" w:hAnsi="Cambria" w:cs="Arial"/>
          <w:sz w:val="20"/>
          <w:szCs w:val="20"/>
        </w:rPr>
      </w:pPr>
      <w:r w:rsidRPr="00046BA5">
        <w:rPr>
          <w:rFonts w:ascii="Cambria" w:hAnsi="Cambria" w:cs="Arial"/>
          <w:sz w:val="20"/>
          <w:szCs w:val="20"/>
          <w:u w:val="single"/>
        </w:rPr>
        <w:t>Lance sobre banco libre:</w:t>
      </w:r>
      <w:r w:rsidRPr="00046BA5">
        <w:rPr>
          <w:rFonts w:ascii="Cambria" w:hAnsi="Cambria" w:cs="Arial"/>
          <w:sz w:val="20"/>
          <w:szCs w:val="20"/>
        </w:rPr>
        <w:t xml:space="preserve"> captura de bancos que nadan en libertad, detectados a través de sonar o por medio de avistamientos (miradores).</w:t>
      </w:r>
    </w:p>
    <w:p w14:paraId="78C9E639" w14:textId="77777777" w:rsidR="00046BA5" w:rsidRPr="00046BA5" w:rsidRDefault="00046BA5" w:rsidP="00046BA5">
      <w:pPr>
        <w:pStyle w:val="NormalWeb"/>
        <w:numPr>
          <w:ilvl w:val="0"/>
          <w:numId w:val="7"/>
        </w:numPr>
        <w:spacing w:before="0" w:beforeAutospacing="0" w:after="0"/>
        <w:jc w:val="both"/>
        <w:rPr>
          <w:rFonts w:ascii="Cambria" w:hAnsi="Cambria" w:cs="Arial"/>
          <w:sz w:val="20"/>
          <w:szCs w:val="20"/>
        </w:rPr>
      </w:pPr>
      <w:r w:rsidRPr="00046BA5">
        <w:rPr>
          <w:rFonts w:ascii="Cambria" w:hAnsi="Cambria" w:cs="Arial"/>
          <w:sz w:val="20"/>
          <w:szCs w:val="20"/>
          <w:u w:val="single"/>
        </w:rPr>
        <w:lastRenderedPageBreak/>
        <w:t>Rabil: (</w:t>
      </w:r>
      <w:proofErr w:type="spellStart"/>
      <w:r w:rsidRPr="00046BA5">
        <w:rPr>
          <w:rFonts w:ascii="Cambria" w:hAnsi="Cambria" w:cs="Arial"/>
          <w:i/>
          <w:iCs/>
          <w:sz w:val="20"/>
          <w:szCs w:val="20"/>
          <w:u w:val="single"/>
        </w:rPr>
        <w:t>Thunnus</w:t>
      </w:r>
      <w:proofErr w:type="spellEnd"/>
      <w:r w:rsidRPr="00046BA5">
        <w:rPr>
          <w:rFonts w:ascii="Cambria" w:hAnsi="Cambria" w:cs="Arial"/>
          <w:i/>
          <w:iCs/>
          <w:sz w:val="20"/>
          <w:szCs w:val="20"/>
          <w:u w:val="single"/>
        </w:rPr>
        <w:t xml:space="preserve"> albacares</w:t>
      </w:r>
      <w:r w:rsidRPr="00046BA5">
        <w:rPr>
          <w:rFonts w:ascii="Cambria" w:hAnsi="Cambria" w:cs="Arial"/>
          <w:sz w:val="20"/>
          <w:szCs w:val="20"/>
          <w:u w:val="single"/>
        </w:rPr>
        <w:t>)</w:t>
      </w:r>
      <w:r w:rsidRPr="00046BA5">
        <w:rPr>
          <w:rFonts w:ascii="Cambria" w:hAnsi="Cambria" w:cs="Arial"/>
          <w:sz w:val="20"/>
          <w:szCs w:val="20"/>
        </w:rPr>
        <w:t xml:space="preserve">; Se trata de una especie cosmopolita de </w:t>
      </w:r>
      <w:proofErr w:type="spellStart"/>
      <w:r w:rsidRPr="00046BA5">
        <w:rPr>
          <w:rFonts w:ascii="Cambria" w:hAnsi="Cambria" w:cs="Arial"/>
          <w:sz w:val="20"/>
          <w:szCs w:val="20"/>
        </w:rPr>
        <w:t>túnidos</w:t>
      </w:r>
      <w:proofErr w:type="spellEnd"/>
      <w:r w:rsidRPr="00046BA5">
        <w:rPr>
          <w:rFonts w:ascii="Cambria" w:hAnsi="Cambria" w:cs="Arial"/>
          <w:sz w:val="20"/>
          <w:szCs w:val="20"/>
        </w:rPr>
        <w:t xml:space="preserve"> que se encuentra distribuida principalmente en las aguas oceánicas tropicales y subtropicales de los tres océanos, donde forma grandes cardúmenes. Los peces más pequeños forman cardúmenes superficiales mezclados con listado y patudos jóvenes, mientras que los peces de mayor tamaño se encuentran en aguas superficiales y subsuperficiales. Se asume la existencia de un único stock en todo el atlántico a efectos de evaluación. La principal zona de desove se encuentra en el Golfo de Guinea, y el desove tiene lugar de enero a abril. También se producen actividades de desove de mayo a noviembre en el Golfo de México y sudeste del mar Caribe. Desde el Golfo de Guinea, los juveniles se desplazan hacia aguas más costeras frente a África. Posteriormente, podrían migrar hacia el oeste, a las costas de América, y regresar a los caladeros del Atlántico este para desovar cuando alcanzan la madurez.</w:t>
      </w:r>
    </w:p>
    <w:p w14:paraId="7492093F" w14:textId="77777777" w:rsidR="00046BA5" w:rsidRPr="00046BA5" w:rsidRDefault="00046BA5" w:rsidP="00046BA5">
      <w:pPr>
        <w:pStyle w:val="NormalWeb"/>
        <w:numPr>
          <w:ilvl w:val="0"/>
          <w:numId w:val="7"/>
        </w:numPr>
        <w:spacing w:before="0" w:beforeAutospacing="0" w:after="0"/>
        <w:jc w:val="both"/>
        <w:rPr>
          <w:rFonts w:ascii="Cambria" w:hAnsi="Cambria" w:cs="Arial"/>
          <w:sz w:val="20"/>
          <w:szCs w:val="20"/>
        </w:rPr>
      </w:pPr>
      <w:r w:rsidRPr="00046BA5">
        <w:rPr>
          <w:rFonts w:ascii="Cambria" w:hAnsi="Cambria" w:cs="Arial"/>
          <w:sz w:val="20"/>
          <w:szCs w:val="20"/>
          <w:u w:val="single"/>
        </w:rPr>
        <w:t>Recogida</w:t>
      </w:r>
      <w:r w:rsidRPr="00046BA5">
        <w:rPr>
          <w:rFonts w:ascii="Cambria" w:hAnsi="Cambria" w:cs="Arial"/>
          <w:sz w:val="20"/>
          <w:szCs w:val="20"/>
        </w:rPr>
        <w:t>: actividad de pesca que implica la recogida en el mar de algún DCP.</w:t>
      </w:r>
    </w:p>
    <w:p w14:paraId="2179AF7F" w14:textId="77777777" w:rsidR="00046BA5" w:rsidRPr="00046BA5" w:rsidRDefault="00046BA5" w:rsidP="00046BA5">
      <w:pPr>
        <w:pStyle w:val="NormalWeb"/>
        <w:spacing w:before="0" w:beforeAutospacing="0" w:after="0"/>
        <w:ind w:left="709"/>
        <w:jc w:val="both"/>
        <w:rPr>
          <w:rFonts w:ascii="Cambria" w:hAnsi="Cambria" w:cs="Arial"/>
          <w:sz w:val="20"/>
          <w:szCs w:val="20"/>
        </w:rPr>
      </w:pPr>
    </w:p>
    <w:p w14:paraId="0CB600C8" w14:textId="77777777" w:rsidR="00046BA5" w:rsidRPr="00046BA5" w:rsidRDefault="00046BA5" w:rsidP="00046BA5">
      <w:pPr>
        <w:pStyle w:val="NormalWeb"/>
        <w:spacing w:before="0" w:beforeAutospacing="0" w:after="0"/>
        <w:jc w:val="both"/>
        <w:rPr>
          <w:rFonts w:ascii="Cambria" w:hAnsi="Cambria" w:cs="Arial"/>
          <w:sz w:val="20"/>
          <w:szCs w:val="20"/>
        </w:rPr>
      </w:pPr>
    </w:p>
    <w:p w14:paraId="3D48C263" w14:textId="77777777" w:rsidR="00046BA5" w:rsidRPr="00046BA5" w:rsidRDefault="00046BA5" w:rsidP="00046BA5">
      <w:pPr>
        <w:pStyle w:val="NormalWeb"/>
        <w:spacing w:before="0" w:beforeAutospacing="0" w:after="0"/>
        <w:jc w:val="both"/>
        <w:rPr>
          <w:rFonts w:ascii="Cambria" w:hAnsi="Cambria" w:cs="Arial"/>
          <w:b/>
          <w:bCs/>
          <w:sz w:val="20"/>
          <w:szCs w:val="20"/>
          <w:u w:val="single"/>
        </w:rPr>
      </w:pPr>
      <w:r w:rsidRPr="00046BA5">
        <w:rPr>
          <w:rFonts w:ascii="Cambria" w:hAnsi="Cambria" w:cs="Arial"/>
          <w:b/>
          <w:bCs/>
          <w:sz w:val="20"/>
          <w:szCs w:val="20"/>
          <w:u w:val="single"/>
        </w:rPr>
        <w:t xml:space="preserve">Características de los </w:t>
      </w:r>
      <w:proofErr w:type="spellStart"/>
      <w:r w:rsidRPr="00046BA5">
        <w:rPr>
          <w:rFonts w:ascii="Cambria" w:hAnsi="Cambria" w:cs="Arial"/>
          <w:b/>
          <w:bCs/>
          <w:sz w:val="20"/>
          <w:szCs w:val="20"/>
          <w:u w:val="single"/>
        </w:rPr>
        <w:t>DCP´s</w:t>
      </w:r>
      <w:proofErr w:type="spellEnd"/>
      <w:r w:rsidRPr="00046BA5">
        <w:rPr>
          <w:rFonts w:ascii="Cambria" w:hAnsi="Cambria" w:cs="Arial"/>
          <w:b/>
          <w:bCs/>
          <w:sz w:val="20"/>
          <w:szCs w:val="20"/>
          <w:u w:val="single"/>
        </w:rPr>
        <w:t xml:space="preserve"> y balizas asignados a cada embarcación</w:t>
      </w:r>
    </w:p>
    <w:p w14:paraId="2B561F9D" w14:textId="77777777" w:rsidR="00046BA5" w:rsidRPr="00046BA5" w:rsidRDefault="00046BA5" w:rsidP="00046BA5">
      <w:pPr>
        <w:pStyle w:val="NormalWeb"/>
        <w:spacing w:before="0" w:beforeAutospacing="0" w:after="0"/>
        <w:jc w:val="both"/>
        <w:rPr>
          <w:rFonts w:ascii="Cambria" w:hAnsi="Cambria" w:cs="Arial"/>
          <w:b/>
          <w:bCs/>
          <w:sz w:val="20"/>
          <w:szCs w:val="20"/>
          <w:u w:val="single"/>
        </w:rPr>
      </w:pPr>
    </w:p>
    <w:p w14:paraId="2207A719" w14:textId="77777777" w:rsidR="00046BA5" w:rsidRPr="00046BA5" w:rsidRDefault="00046BA5" w:rsidP="00046BA5">
      <w:pPr>
        <w:pStyle w:val="NormalWeb"/>
        <w:spacing w:before="0" w:beforeAutospacing="0" w:after="0"/>
        <w:jc w:val="both"/>
        <w:rPr>
          <w:rFonts w:ascii="Cambria" w:hAnsi="Cambria" w:cs="Arial"/>
          <w:b/>
          <w:bCs/>
          <w:color w:val="000000"/>
          <w:sz w:val="20"/>
          <w:szCs w:val="20"/>
          <w:u w:val="single"/>
        </w:rPr>
      </w:pPr>
      <w:r w:rsidRPr="00046BA5">
        <w:rPr>
          <w:rFonts w:ascii="Cambria" w:hAnsi="Cambria" w:cs="Arial"/>
          <w:b/>
          <w:bCs/>
          <w:color w:val="000000"/>
          <w:sz w:val="20"/>
          <w:szCs w:val="20"/>
          <w:u w:val="single"/>
        </w:rPr>
        <w:t xml:space="preserve">Los </w:t>
      </w:r>
      <w:proofErr w:type="spellStart"/>
      <w:r w:rsidRPr="00046BA5">
        <w:rPr>
          <w:rFonts w:ascii="Cambria" w:hAnsi="Cambria" w:cs="Arial"/>
          <w:b/>
          <w:bCs/>
          <w:color w:val="000000"/>
          <w:sz w:val="20"/>
          <w:szCs w:val="20"/>
          <w:u w:val="single"/>
        </w:rPr>
        <w:t>DCP’s</w:t>
      </w:r>
      <w:proofErr w:type="spellEnd"/>
      <w:r w:rsidRPr="00046BA5">
        <w:rPr>
          <w:rFonts w:ascii="Cambria" w:hAnsi="Cambria" w:cs="Arial"/>
          <w:b/>
          <w:bCs/>
          <w:color w:val="000000"/>
          <w:sz w:val="20"/>
          <w:szCs w:val="20"/>
          <w:u w:val="single"/>
        </w:rPr>
        <w:t xml:space="preserve"> empleados actualmente por la flota atunera abanderada en Guatemala se componen por una estructura flotante (más conocida como </w:t>
      </w:r>
      <w:r w:rsidRPr="00046BA5">
        <w:rPr>
          <w:rFonts w:ascii="Cambria" w:hAnsi="Cambria" w:cs="Arial"/>
          <w:b/>
          <w:bCs/>
          <w:i/>
          <w:color w:val="000000"/>
          <w:sz w:val="20"/>
          <w:szCs w:val="20"/>
          <w:u w:val="single"/>
        </w:rPr>
        <w:t>parrilla</w:t>
      </w:r>
      <w:r w:rsidRPr="00046BA5">
        <w:rPr>
          <w:rFonts w:ascii="Cambria" w:hAnsi="Cambria" w:cs="Arial"/>
          <w:b/>
          <w:bCs/>
          <w:color w:val="000000"/>
          <w:sz w:val="20"/>
          <w:szCs w:val="20"/>
          <w:u w:val="single"/>
        </w:rPr>
        <w:t xml:space="preserve">) y una estructura sumergida (también conocida como </w:t>
      </w:r>
      <w:r w:rsidRPr="00046BA5">
        <w:rPr>
          <w:rFonts w:ascii="Cambria" w:hAnsi="Cambria" w:cs="Arial"/>
          <w:b/>
          <w:bCs/>
          <w:i/>
          <w:color w:val="000000"/>
          <w:sz w:val="20"/>
          <w:szCs w:val="20"/>
          <w:u w:val="single"/>
        </w:rPr>
        <w:t>rabo</w:t>
      </w:r>
      <w:r w:rsidRPr="00046BA5">
        <w:rPr>
          <w:rFonts w:ascii="Cambria" w:hAnsi="Cambria" w:cs="Arial"/>
          <w:b/>
          <w:bCs/>
          <w:color w:val="000000"/>
          <w:sz w:val="20"/>
          <w:szCs w:val="20"/>
          <w:u w:val="single"/>
        </w:rPr>
        <w:t>).</w:t>
      </w:r>
    </w:p>
    <w:p w14:paraId="1AA2347D" w14:textId="77777777" w:rsidR="00046BA5" w:rsidRPr="00046BA5" w:rsidRDefault="00046BA5" w:rsidP="00046BA5">
      <w:pPr>
        <w:pStyle w:val="NormalWeb"/>
        <w:spacing w:before="0" w:beforeAutospacing="0" w:after="0"/>
        <w:jc w:val="both"/>
        <w:rPr>
          <w:rFonts w:ascii="Cambria" w:hAnsi="Cambria" w:cs="Arial"/>
          <w:b/>
          <w:bCs/>
          <w:color w:val="000000"/>
          <w:sz w:val="20"/>
          <w:szCs w:val="20"/>
          <w:u w:val="single"/>
        </w:rPr>
      </w:pPr>
    </w:p>
    <w:p w14:paraId="5BC4610C" w14:textId="77777777" w:rsidR="00046BA5" w:rsidRPr="00046BA5" w:rsidRDefault="00046BA5" w:rsidP="00046BA5">
      <w:pPr>
        <w:pStyle w:val="NormalWeb"/>
        <w:spacing w:before="0" w:beforeAutospacing="0" w:after="0"/>
        <w:jc w:val="both"/>
        <w:rPr>
          <w:rFonts w:ascii="Cambria" w:hAnsi="Cambria" w:cs="Arial"/>
          <w:b/>
          <w:bCs/>
          <w:color w:val="000000"/>
          <w:sz w:val="20"/>
          <w:szCs w:val="20"/>
          <w:u w:val="single"/>
        </w:rPr>
      </w:pPr>
      <w:r w:rsidRPr="00046BA5">
        <w:rPr>
          <w:rFonts w:ascii="Cambria" w:hAnsi="Cambria" w:cs="Arial"/>
          <w:b/>
          <w:bCs/>
          <w:color w:val="000000"/>
          <w:sz w:val="20"/>
          <w:szCs w:val="20"/>
          <w:u w:val="single"/>
        </w:rPr>
        <w:t xml:space="preserve">Descripción </w:t>
      </w:r>
    </w:p>
    <w:p w14:paraId="17CBE7B2" w14:textId="77777777" w:rsidR="00046BA5" w:rsidRPr="00046BA5" w:rsidRDefault="00046BA5" w:rsidP="00046BA5">
      <w:pPr>
        <w:pStyle w:val="NormalWeb"/>
        <w:spacing w:before="0" w:beforeAutospacing="0" w:after="0"/>
        <w:jc w:val="both"/>
        <w:rPr>
          <w:rFonts w:ascii="Cambria" w:hAnsi="Cambria" w:cs="Arial"/>
          <w:b/>
          <w:bCs/>
          <w:color w:val="000000"/>
          <w:sz w:val="20"/>
          <w:szCs w:val="20"/>
          <w:u w:val="single"/>
        </w:rPr>
      </w:pPr>
    </w:p>
    <w:p w14:paraId="04846572"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Las antiguas parrillas eran elaboradas principalmente a base de garrafas plásticas, que unidas por un cabo y centralizadas en un espacio reducido conformaban la parte flotante del objeto. </w:t>
      </w:r>
    </w:p>
    <w:p w14:paraId="6634685B"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03944FC4"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Debido al elevado tiempo de permanencia en la mar, parte de las garrafas se agujereaban a causa del vaivén de las olas y el roce continuo, provocando el hundimiento del objeto completo. En consecuencia, se decidió substituir el “cuerpo” de garrafas por corchos / flotadores, observándose una mejoría notable en la flotabilidad del objeto. </w:t>
      </w:r>
    </w:p>
    <w:p w14:paraId="6BC4CA79"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77986D9A" w14:textId="77777777" w:rsidR="00046BA5" w:rsidRPr="00046BA5" w:rsidRDefault="00046BA5" w:rsidP="00046BA5">
      <w:pPr>
        <w:pStyle w:val="NormalWeb"/>
        <w:spacing w:before="0" w:beforeAutospacing="0" w:after="0"/>
        <w:ind w:left="720"/>
        <w:jc w:val="both"/>
        <w:rPr>
          <w:rFonts w:ascii="Cambria" w:hAnsi="Cambria" w:cs="Arial"/>
          <w:sz w:val="20"/>
          <w:szCs w:val="20"/>
        </w:rPr>
      </w:pPr>
      <w:proofErr w:type="gramStart"/>
      <w:r w:rsidRPr="00046BA5">
        <w:rPr>
          <w:rFonts w:ascii="Cambria" w:hAnsi="Cambria" w:cs="Arial"/>
          <w:sz w:val="20"/>
          <w:szCs w:val="20"/>
        </w:rPr>
        <w:t>A día de hoy</w:t>
      </w:r>
      <w:proofErr w:type="gramEnd"/>
      <w:r w:rsidRPr="00046BA5">
        <w:rPr>
          <w:rFonts w:ascii="Cambria" w:hAnsi="Cambria" w:cs="Arial"/>
          <w:sz w:val="20"/>
          <w:szCs w:val="20"/>
        </w:rPr>
        <w:t>, la antigua parte flotante ha sido substituida por una pieza única de PVC dotada de una mayor impermeabilidad y estanqueidad. Las paredes que forman la pieza tienen un grosor de 1 cm y están recubiertas interiormente con espuma tipo poliuretano. Estas características hacen que la parrilla sea completamente hermética, reduciendo notablemente la pérdida del objeto por hundimiento.</w:t>
      </w:r>
    </w:p>
    <w:p w14:paraId="2DB1B1A5" w14:textId="77777777" w:rsidR="00046BA5" w:rsidRPr="00046BA5" w:rsidRDefault="00046BA5" w:rsidP="00046BA5">
      <w:pPr>
        <w:pStyle w:val="NormalWeb"/>
        <w:spacing w:before="0" w:beforeAutospacing="0" w:after="0"/>
        <w:jc w:val="both"/>
        <w:rPr>
          <w:rFonts w:ascii="Cambria" w:hAnsi="Cambria"/>
          <w:color w:val="000000"/>
          <w:sz w:val="20"/>
          <w:szCs w:val="20"/>
        </w:rPr>
      </w:pPr>
    </w:p>
    <w:p w14:paraId="14F8D4CB"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La parte sumergible o rabo se compone de una extensión de red sardinera en el extremo inferior de la cual se ubica un peso. El diámetro de la malla de la red empleada en la construcción del DCP se ajusta a los parámetros establecidos por la ICCAT, los cuales determinan que esta ha de ser inferior a 7cm. </w:t>
      </w:r>
    </w:p>
    <w:p w14:paraId="29083F06"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3C668366"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Todas las balizas utilizadas por la flota </w:t>
      </w:r>
      <w:proofErr w:type="gramStart"/>
      <w:r w:rsidRPr="00046BA5">
        <w:rPr>
          <w:rFonts w:ascii="Cambria" w:hAnsi="Cambria" w:cs="Arial"/>
          <w:sz w:val="20"/>
          <w:szCs w:val="20"/>
        </w:rPr>
        <w:t>a día de hoy</w:t>
      </w:r>
      <w:proofErr w:type="gramEnd"/>
      <w:r w:rsidRPr="00046BA5">
        <w:rPr>
          <w:rFonts w:ascii="Cambria" w:hAnsi="Cambria" w:cs="Arial"/>
          <w:sz w:val="20"/>
          <w:szCs w:val="20"/>
        </w:rPr>
        <w:t xml:space="preserve"> disponen de un sistema GPS integrado que permite localizar el objeto a tiempo real a través de un monitor a bordo instalado en la derrota del buque. Dichas balizas disponen de un ecosonda integrada que permite visualizar también la presencia de pescado bajo el objeto desplegado.</w:t>
      </w:r>
    </w:p>
    <w:p w14:paraId="43CBBF10"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7A6DAEF0"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5CDD1D21"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29B36337"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61F201DB"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1C3E1656"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14EBAAAD"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2FFF62A0"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73775B4E" w14:textId="77777777" w:rsidR="00046BA5" w:rsidRPr="00046BA5" w:rsidRDefault="00046BA5" w:rsidP="00046BA5">
      <w:pPr>
        <w:pStyle w:val="NormalWeb"/>
        <w:spacing w:before="0" w:beforeAutospacing="0" w:after="0"/>
        <w:jc w:val="both"/>
        <w:rPr>
          <w:rFonts w:ascii="Cambria" w:hAnsi="Cambria" w:cs="Arial"/>
          <w:b/>
          <w:bCs/>
          <w:color w:val="000000"/>
          <w:sz w:val="20"/>
          <w:szCs w:val="20"/>
          <w:u w:val="single"/>
        </w:rPr>
      </w:pPr>
      <w:r w:rsidRPr="00046BA5">
        <w:rPr>
          <w:rFonts w:ascii="Cambria" w:hAnsi="Cambria" w:cs="Arial"/>
          <w:b/>
          <w:bCs/>
          <w:color w:val="000000"/>
          <w:sz w:val="20"/>
          <w:szCs w:val="20"/>
          <w:u w:val="single"/>
        </w:rPr>
        <w:t xml:space="preserve">Según las regulaciones actuales de la ICCAT, existe un límite de objetos desplegados en la mar de 500 boyas activas por buque atunero, incluyendo dentro de este cómputo los </w:t>
      </w:r>
      <w:proofErr w:type="spellStart"/>
      <w:r w:rsidRPr="00046BA5">
        <w:rPr>
          <w:rFonts w:ascii="Cambria" w:hAnsi="Cambria" w:cs="Arial"/>
          <w:b/>
          <w:bCs/>
          <w:color w:val="000000"/>
          <w:sz w:val="20"/>
          <w:szCs w:val="20"/>
          <w:u w:val="single"/>
        </w:rPr>
        <w:t>DCP’s</w:t>
      </w:r>
      <w:proofErr w:type="spellEnd"/>
      <w:r w:rsidRPr="00046BA5">
        <w:rPr>
          <w:rFonts w:ascii="Cambria" w:hAnsi="Cambria" w:cs="Arial"/>
          <w:b/>
          <w:bCs/>
          <w:color w:val="000000"/>
          <w:sz w:val="20"/>
          <w:szCs w:val="20"/>
          <w:u w:val="single"/>
        </w:rPr>
        <w:t xml:space="preserve"> que despliegan los buques auxiliares en nombre del buque atunero.</w:t>
      </w:r>
    </w:p>
    <w:p w14:paraId="44F6AE9B" w14:textId="77777777" w:rsidR="00046BA5" w:rsidRPr="00046BA5" w:rsidRDefault="00046BA5" w:rsidP="00046BA5">
      <w:pPr>
        <w:pStyle w:val="NormalWeb"/>
        <w:spacing w:before="0" w:beforeAutospacing="0" w:after="0"/>
        <w:jc w:val="both"/>
        <w:rPr>
          <w:rFonts w:ascii="Cambria" w:hAnsi="Cambria" w:cs="Arial"/>
          <w:b/>
          <w:bCs/>
          <w:sz w:val="20"/>
          <w:szCs w:val="20"/>
          <w:u w:val="single"/>
        </w:rPr>
      </w:pPr>
    </w:p>
    <w:p w14:paraId="4695401B" w14:textId="77777777" w:rsidR="00046BA5" w:rsidRPr="00046BA5" w:rsidRDefault="00046BA5" w:rsidP="00046BA5">
      <w:pPr>
        <w:pStyle w:val="NormalWeb"/>
        <w:spacing w:before="0" w:beforeAutospacing="0" w:after="0"/>
        <w:jc w:val="both"/>
        <w:rPr>
          <w:rFonts w:ascii="Cambria" w:hAnsi="Cambria" w:cs="Arial"/>
          <w:b/>
          <w:bCs/>
          <w:sz w:val="20"/>
          <w:szCs w:val="20"/>
          <w:u w:val="single"/>
        </w:rPr>
      </w:pPr>
    </w:p>
    <w:p w14:paraId="66C936CE" w14:textId="77777777" w:rsidR="00046BA5" w:rsidRPr="00046BA5" w:rsidRDefault="00046BA5" w:rsidP="00046BA5">
      <w:pPr>
        <w:pStyle w:val="NormalWeb"/>
        <w:numPr>
          <w:ilvl w:val="0"/>
          <w:numId w:val="9"/>
        </w:numPr>
        <w:spacing w:before="0" w:beforeAutospacing="0" w:after="0"/>
        <w:ind w:left="426" w:hanging="426"/>
        <w:jc w:val="both"/>
        <w:rPr>
          <w:rFonts w:ascii="Cambria" w:hAnsi="Cambria" w:cs="Arial"/>
          <w:b/>
          <w:bCs/>
          <w:sz w:val="20"/>
          <w:szCs w:val="20"/>
          <w:u w:val="single"/>
        </w:rPr>
      </w:pPr>
      <w:r w:rsidRPr="00046BA5">
        <w:rPr>
          <w:rFonts w:ascii="Cambria" w:hAnsi="Cambria" w:cs="Arial"/>
          <w:b/>
          <w:bCs/>
          <w:sz w:val="20"/>
          <w:szCs w:val="20"/>
          <w:u w:val="single"/>
        </w:rPr>
        <w:t>ACUERDOS</w:t>
      </w:r>
    </w:p>
    <w:p w14:paraId="5048655C" w14:textId="77777777" w:rsidR="00046BA5" w:rsidRPr="00046BA5" w:rsidRDefault="00046BA5" w:rsidP="00046BA5">
      <w:pPr>
        <w:pStyle w:val="NormalWeb"/>
        <w:spacing w:before="0" w:beforeAutospacing="0" w:after="0"/>
        <w:jc w:val="both"/>
        <w:rPr>
          <w:rFonts w:ascii="Cambria" w:hAnsi="Cambria" w:cs="Arial"/>
          <w:b/>
          <w:bCs/>
          <w:sz w:val="20"/>
          <w:szCs w:val="20"/>
          <w:u w:val="single"/>
        </w:rPr>
      </w:pPr>
    </w:p>
    <w:p w14:paraId="0465632D" w14:textId="77777777" w:rsidR="00046BA5" w:rsidRPr="00046BA5" w:rsidRDefault="00046BA5" w:rsidP="00046BA5">
      <w:pPr>
        <w:pStyle w:val="NormalWeb"/>
        <w:spacing w:before="0" w:beforeAutospacing="0" w:after="0"/>
        <w:jc w:val="both"/>
        <w:rPr>
          <w:rFonts w:ascii="Cambria" w:hAnsi="Cambria" w:cs="Arial"/>
          <w:b/>
          <w:bCs/>
          <w:sz w:val="20"/>
          <w:szCs w:val="20"/>
          <w:u w:val="single"/>
        </w:rPr>
      </w:pPr>
      <w:r w:rsidRPr="00046BA5">
        <w:rPr>
          <w:rFonts w:ascii="Cambria" w:hAnsi="Cambria" w:cs="Arial"/>
          <w:b/>
          <w:bCs/>
          <w:sz w:val="20"/>
          <w:szCs w:val="20"/>
          <w:u w:val="single"/>
        </w:rPr>
        <w:t>Seguimiento de los DCP´S.</w:t>
      </w:r>
    </w:p>
    <w:p w14:paraId="409A6647" w14:textId="77777777" w:rsidR="00046BA5" w:rsidRPr="00046BA5" w:rsidRDefault="00046BA5" w:rsidP="00046BA5">
      <w:pPr>
        <w:pStyle w:val="NormalWeb"/>
        <w:spacing w:before="0" w:beforeAutospacing="0" w:after="0"/>
        <w:jc w:val="both"/>
        <w:rPr>
          <w:rFonts w:ascii="Cambria" w:hAnsi="Cambria" w:cs="Arial"/>
          <w:sz w:val="20"/>
          <w:szCs w:val="20"/>
        </w:rPr>
      </w:pPr>
    </w:p>
    <w:p w14:paraId="7E527CB8"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Los buques deberán conservar la información de seguimiento para cada DCP, que cuente con una baliza satelital, en función del número que tenga asignado. </w:t>
      </w:r>
    </w:p>
    <w:p w14:paraId="3D879142"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14DC78E8"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Así mismo conservarán la información obtenida por medio de otro tipo de balizas mediante observación, radio, etc.</w:t>
      </w:r>
    </w:p>
    <w:p w14:paraId="69170D48"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34657B6B"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No existirá la obligación de comunicar esta información, pero deberá estar disponible en cualquier momento para dar las aclaraciones que se puedan solicitar, durante un periodo mínimo de determinados años. </w:t>
      </w:r>
    </w:p>
    <w:p w14:paraId="343C7FCE" w14:textId="77777777" w:rsidR="00046BA5" w:rsidRPr="00046BA5" w:rsidRDefault="00046BA5" w:rsidP="00046BA5">
      <w:pPr>
        <w:pStyle w:val="NormalWeb"/>
        <w:spacing w:before="0" w:beforeAutospacing="0" w:after="0"/>
        <w:jc w:val="both"/>
        <w:rPr>
          <w:rFonts w:ascii="Cambria" w:hAnsi="Cambria" w:cs="Arial"/>
          <w:sz w:val="20"/>
          <w:szCs w:val="20"/>
        </w:rPr>
      </w:pPr>
    </w:p>
    <w:p w14:paraId="0FFFC3B3" w14:textId="77777777" w:rsidR="00046BA5" w:rsidRPr="00046BA5" w:rsidRDefault="00046BA5" w:rsidP="00046BA5">
      <w:pPr>
        <w:pStyle w:val="NormalWeb"/>
        <w:spacing w:before="0" w:beforeAutospacing="0" w:after="0"/>
        <w:jc w:val="both"/>
        <w:rPr>
          <w:rFonts w:ascii="Cambria" w:hAnsi="Cambria" w:cs="Arial"/>
          <w:b/>
          <w:bCs/>
          <w:sz w:val="20"/>
          <w:szCs w:val="20"/>
          <w:u w:val="single"/>
        </w:rPr>
      </w:pPr>
      <w:r w:rsidRPr="00046BA5">
        <w:rPr>
          <w:rFonts w:ascii="Cambria" w:hAnsi="Cambria" w:cs="Arial"/>
          <w:b/>
          <w:bCs/>
          <w:sz w:val="20"/>
          <w:szCs w:val="20"/>
          <w:u w:val="single"/>
        </w:rPr>
        <w:t>Registro y envío de la información sobre actividad de los DCP´S.</w:t>
      </w:r>
    </w:p>
    <w:p w14:paraId="620376E7" w14:textId="77777777" w:rsidR="00046BA5" w:rsidRPr="00046BA5" w:rsidRDefault="00046BA5" w:rsidP="00046BA5">
      <w:pPr>
        <w:pStyle w:val="NormalWeb"/>
        <w:spacing w:before="0" w:beforeAutospacing="0" w:after="0"/>
        <w:jc w:val="both"/>
        <w:rPr>
          <w:rFonts w:ascii="Cambria" w:hAnsi="Cambria" w:cs="Arial"/>
          <w:sz w:val="20"/>
          <w:szCs w:val="20"/>
        </w:rPr>
      </w:pPr>
    </w:p>
    <w:p w14:paraId="39F563B2"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Además de la comunicación anual, los armadores deberán comunicar trimestralmente, a la Autoridad Competente, para cada DCP, en función de su número de identificación, las operaciones relacionadas con los dispositivos concentradores de peces de su flota (despliegue, recogida y pesca) especificando tal como lo registró en sus cuadernos de pesca.   </w:t>
      </w:r>
    </w:p>
    <w:p w14:paraId="15FE6D19" w14:textId="77777777" w:rsidR="00046BA5" w:rsidRPr="00046BA5" w:rsidRDefault="00046BA5" w:rsidP="00046BA5">
      <w:pPr>
        <w:pStyle w:val="NormalWeb"/>
        <w:spacing w:before="0" w:beforeAutospacing="0" w:after="0"/>
        <w:jc w:val="both"/>
        <w:rPr>
          <w:rFonts w:ascii="Cambria" w:hAnsi="Cambria" w:cs="Arial"/>
          <w:sz w:val="20"/>
          <w:szCs w:val="20"/>
        </w:rPr>
      </w:pPr>
    </w:p>
    <w:p w14:paraId="5CAC0BDB" w14:textId="77777777" w:rsidR="00046BA5" w:rsidRPr="00046BA5" w:rsidRDefault="00046BA5" w:rsidP="00046BA5">
      <w:pPr>
        <w:pStyle w:val="NormalWeb"/>
        <w:spacing w:before="0" w:beforeAutospacing="0" w:after="0"/>
        <w:jc w:val="both"/>
        <w:rPr>
          <w:rFonts w:ascii="Cambria" w:hAnsi="Cambria" w:cs="Arial"/>
          <w:sz w:val="20"/>
          <w:szCs w:val="20"/>
        </w:rPr>
      </w:pPr>
      <w:r w:rsidRPr="00046BA5">
        <w:rPr>
          <w:rFonts w:ascii="Cambria" w:hAnsi="Cambria" w:cs="Arial"/>
          <w:sz w:val="20"/>
          <w:szCs w:val="20"/>
        </w:rPr>
        <w:t xml:space="preserve">Para la cobertura de los cuadernos de </w:t>
      </w:r>
      <w:proofErr w:type="spellStart"/>
      <w:r w:rsidRPr="00046BA5">
        <w:rPr>
          <w:rFonts w:ascii="Cambria" w:hAnsi="Cambria" w:cs="Arial"/>
          <w:sz w:val="20"/>
          <w:szCs w:val="20"/>
        </w:rPr>
        <w:t>DCP’s</w:t>
      </w:r>
      <w:proofErr w:type="spellEnd"/>
      <w:r w:rsidRPr="00046BA5">
        <w:rPr>
          <w:rFonts w:ascii="Cambria" w:hAnsi="Cambria" w:cs="Arial"/>
          <w:sz w:val="20"/>
          <w:szCs w:val="20"/>
        </w:rPr>
        <w:t>, se empleará el formato actual de la CICAA, que deberá incluir, entre otros, los siguientes datos:</w:t>
      </w:r>
    </w:p>
    <w:p w14:paraId="4F4FBE1A" w14:textId="77777777" w:rsidR="00046BA5" w:rsidRPr="00046BA5" w:rsidRDefault="00046BA5" w:rsidP="00046BA5">
      <w:pPr>
        <w:pStyle w:val="NormalWeb"/>
        <w:numPr>
          <w:ilvl w:val="0"/>
          <w:numId w:val="12"/>
        </w:numPr>
        <w:spacing w:before="0" w:beforeAutospacing="0" w:after="0"/>
        <w:jc w:val="both"/>
        <w:rPr>
          <w:rFonts w:ascii="Cambria" w:hAnsi="Cambria" w:cs="Arial"/>
          <w:sz w:val="20"/>
          <w:szCs w:val="20"/>
        </w:rPr>
      </w:pPr>
      <w:r w:rsidRPr="00046BA5">
        <w:rPr>
          <w:rFonts w:ascii="Cambria" w:hAnsi="Cambria" w:cs="Arial"/>
          <w:sz w:val="20"/>
          <w:szCs w:val="20"/>
        </w:rPr>
        <w:t>Buque que ha realizado las operaciones</w:t>
      </w:r>
    </w:p>
    <w:p w14:paraId="413CDAB7" w14:textId="77777777" w:rsidR="00046BA5" w:rsidRPr="00046BA5" w:rsidRDefault="00046BA5" w:rsidP="00046BA5">
      <w:pPr>
        <w:pStyle w:val="NormalWeb"/>
        <w:numPr>
          <w:ilvl w:val="0"/>
          <w:numId w:val="12"/>
        </w:numPr>
        <w:spacing w:before="0" w:beforeAutospacing="0" w:after="0"/>
        <w:jc w:val="both"/>
        <w:rPr>
          <w:rFonts w:ascii="Cambria" w:hAnsi="Cambria" w:cs="Arial"/>
          <w:sz w:val="20"/>
          <w:szCs w:val="20"/>
        </w:rPr>
      </w:pPr>
      <w:r w:rsidRPr="00046BA5">
        <w:rPr>
          <w:rFonts w:ascii="Cambria" w:hAnsi="Cambria" w:cs="Arial"/>
          <w:sz w:val="20"/>
          <w:szCs w:val="20"/>
        </w:rPr>
        <w:t>Fecha de la operación</w:t>
      </w:r>
    </w:p>
    <w:p w14:paraId="569F6E34" w14:textId="77777777" w:rsidR="00046BA5" w:rsidRPr="00046BA5" w:rsidRDefault="00046BA5" w:rsidP="00046BA5">
      <w:pPr>
        <w:pStyle w:val="NormalWeb"/>
        <w:numPr>
          <w:ilvl w:val="0"/>
          <w:numId w:val="12"/>
        </w:numPr>
        <w:spacing w:before="0" w:beforeAutospacing="0" w:after="0"/>
        <w:jc w:val="both"/>
        <w:rPr>
          <w:rFonts w:ascii="Cambria" w:hAnsi="Cambria" w:cs="Arial"/>
          <w:sz w:val="20"/>
          <w:szCs w:val="20"/>
        </w:rPr>
      </w:pPr>
      <w:r w:rsidRPr="00046BA5">
        <w:rPr>
          <w:rFonts w:ascii="Cambria" w:hAnsi="Cambria" w:cs="Arial"/>
          <w:sz w:val="20"/>
          <w:szCs w:val="20"/>
        </w:rPr>
        <w:t>Origen: buque al que está asociada la baliza</w:t>
      </w:r>
    </w:p>
    <w:p w14:paraId="3D53A4EC" w14:textId="77777777" w:rsidR="00046BA5" w:rsidRPr="00046BA5" w:rsidRDefault="00046BA5" w:rsidP="00046BA5">
      <w:pPr>
        <w:pStyle w:val="NormalWeb"/>
        <w:numPr>
          <w:ilvl w:val="0"/>
          <w:numId w:val="12"/>
        </w:numPr>
        <w:spacing w:before="0" w:beforeAutospacing="0" w:after="0"/>
        <w:jc w:val="both"/>
        <w:rPr>
          <w:rFonts w:ascii="Cambria" w:hAnsi="Cambria" w:cs="Arial"/>
          <w:sz w:val="20"/>
          <w:szCs w:val="20"/>
        </w:rPr>
      </w:pPr>
      <w:r w:rsidRPr="00046BA5">
        <w:rPr>
          <w:rFonts w:ascii="Cambria" w:hAnsi="Cambria" w:cs="Arial"/>
          <w:sz w:val="20"/>
          <w:szCs w:val="20"/>
        </w:rPr>
        <w:t>Modelo e identificación numérica</w:t>
      </w:r>
    </w:p>
    <w:p w14:paraId="4CEAB804" w14:textId="77777777" w:rsidR="00046BA5" w:rsidRPr="00046BA5" w:rsidRDefault="00046BA5" w:rsidP="00046BA5">
      <w:pPr>
        <w:pStyle w:val="NormalWeb"/>
        <w:numPr>
          <w:ilvl w:val="0"/>
          <w:numId w:val="12"/>
        </w:numPr>
        <w:spacing w:before="0" w:beforeAutospacing="0" w:after="0"/>
        <w:jc w:val="both"/>
        <w:rPr>
          <w:rFonts w:ascii="Cambria" w:hAnsi="Cambria" w:cs="Arial"/>
          <w:sz w:val="20"/>
          <w:szCs w:val="20"/>
        </w:rPr>
      </w:pPr>
      <w:r w:rsidRPr="00046BA5">
        <w:rPr>
          <w:rFonts w:ascii="Cambria" w:hAnsi="Cambria" w:cs="Arial"/>
          <w:sz w:val="20"/>
          <w:szCs w:val="20"/>
        </w:rPr>
        <w:t xml:space="preserve">Las coordenadas geográficas o posición en el momento de realizar la operación relacionada con </w:t>
      </w:r>
      <w:proofErr w:type="spellStart"/>
      <w:r w:rsidRPr="00046BA5">
        <w:rPr>
          <w:rFonts w:ascii="Cambria" w:hAnsi="Cambria" w:cs="Arial"/>
          <w:sz w:val="20"/>
          <w:szCs w:val="20"/>
        </w:rPr>
        <w:t>DCP’s</w:t>
      </w:r>
      <w:proofErr w:type="spellEnd"/>
      <w:r w:rsidRPr="00046BA5">
        <w:rPr>
          <w:rFonts w:ascii="Cambria" w:hAnsi="Cambria" w:cs="Arial"/>
          <w:sz w:val="20"/>
          <w:szCs w:val="20"/>
        </w:rPr>
        <w:t xml:space="preserve"> (Latitud y Longitud), en función del sistema utilizado por los comités científicos de cada ORP para el suministro de información. </w:t>
      </w:r>
    </w:p>
    <w:p w14:paraId="63A259D4" w14:textId="77777777" w:rsidR="00046BA5" w:rsidRPr="00046BA5" w:rsidRDefault="00046BA5" w:rsidP="00046BA5">
      <w:pPr>
        <w:pStyle w:val="NormalWeb"/>
        <w:numPr>
          <w:ilvl w:val="0"/>
          <w:numId w:val="12"/>
        </w:numPr>
        <w:spacing w:before="0" w:beforeAutospacing="0" w:after="0"/>
        <w:jc w:val="both"/>
        <w:rPr>
          <w:rFonts w:ascii="Cambria" w:hAnsi="Cambria" w:cs="Arial"/>
          <w:sz w:val="20"/>
          <w:szCs w:val="20"/>
        </w:rPr>
      </w:pPr>
      <w:r w:rsidRPr="00046BA5">
        <w:rPr>
          <w:rFonts w:ascii="Cambria" w:hAnsi="Cambria" w:cs="Arial"/>
          <w:sz w:val="20"/>
          <w:szCs w:val="20"/>
        </w:rPr>
        <w:t>Tipo de DCP: a la deriva o fondeado</w:t>
      </w:r>
    </w:p>
    <w:p w14:paraId="665CF4D4" w14:textId="77777777" w:rsidR="00046BA5" w:rsidRPr="00046BA5" w:rsidRDefault="00046BA5" w:rsidP="00046BA5">
      <w:pPr>
        <w:pStyle w:val="NormalWeb"/>
        <w:numPr>
          <w:ilvl w:val="0"/>
          <w:numId w:val="12"/>
        </w:numPr>
        <w:spacing w:before="0" w:beforeAutospacing="0" w:after="0"/>
        <w:jc w:val="both"/>
        <w:rPr>
          <w:rFonts w:ascii="Cambria" w:hAnsi="Cambria" w:cs="Arial"/>
          <w:sz w:val="20"/>
          <w:szCs w:val="20"/>
        </w:rPr>
      </w:pPr>
      <w:r w:rsidRPr="00046BA5">
        <w:rPr>
          <w:rFonts w:ascii="Cambria" w:hAnsi="Cambria" w:cs="Arial"/>
          <w:sz w:val="20"/>
          <w:szCs w:val="20"/>
        </w:rPr>
        <w:t>Características de la estructura flotante: material, recubrimiento externo, dimensiones…</w:t>
      </w:r>
    </w:p>
    <w:p w14:paraId="1729488D" w14:textId="77777777" w:rsidR="00046BA5" w:rsidRPr="00046BA5" w:rsidRDefault="00046BA5" w:rsidP="00046BA5">
      <w:pPr>
        <w:pStyle w:val="NormalWeb"/>
        <w:numPr>
          <w:ilvl w:val="0"/>
          <w:numId w:val="12"/>
        </w:numPr>
        <w:spacing w:before="0" w:beforeAutospacing="0" w:after="0"/>
        <w:jc w:val="both"/>
        <w:rPr>
          <w:rFonts w:ascii="Cambria" w:hAnsi="Cambria" w:cs="Arial"/>
          <w:sz w:val="20"/>
          <w:szCs w:val="20"/>
        </w:rPr>
      </w:pPr>
      <w:r w:rsidRPr="00046BA5">
        <w:rPr>
          <w:rFonts w:ascii="Cambria" w:hAnsi="Cambria" w:cs="Arial"/>
          <w:sz w:val="20"/>
          <w:szCs w:val="20"/>
        </w:rPr>
        <w:t xml:space="preserve">Características de la estructura sumergida o “rabo”: material, añadidos, lastre…etc. </w:t>
      </w:r>
    </w:p>
    <w:p w14:paraId="25D11367" w14:textId="77777777" w:rsidR="00046BA5" w:rsidRPr="00046BA5" w:rsidRDefault="00046BA5" w:rsidP="00046BA5">
      <w:pPr>
        <w:pStyle w:val="NormalWeb"/>
        <w:spacing w:before="0" w:beforeAutospacing="0" w:after="0"/>
        <w:jc w:val="both"/>
        <w:rPr>
          <w:rFonts w:ascii="Cambria" w:hAnsi="Cambria" w:cs="Arial"/>
          <w:sz w:val="20"/>
          <w:szCs w:val="20"/>
        </w:rPr>
      </w:pPr>
    </w:p>
    <w:p w14:paraId="60E22983"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Así mismo los armadores deberán comunicar cualquier cambio relacionado con el DCP o baliza. </w:t>
      </w:r>
    </w:p>
    <w:p w14:paraId="5F5F7149"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6B89F088"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En el caso de utilizar algún DCP natural los operadores deberán comunicar esta información, entendiendo por despliegue la asignación de la baliza y por recogida la retirada de </w:t>
      </w:r>
      <w:proofErr w:type="gramStart"/>
      <w:r w:rsidRPr="00046BA5">
        <w:rPr>
          <w:rFonts w:ascii="Cambria" w:hAnsi="Cambria" w:cs="Arial"/>
          <w:sz w:val="20"/>
          <w:szCs w:val="20"/>
        </w:rPr>
        <w:t>la misma</w:t>
      </w:r>
      <w:proofErr w:type="gramEnd"/>
      <w:r w:rsidRPr="00046BA5">
        <w:rPr>
          <w:rFonts w:ascii="Cambria" w:hAnsi="Cambria" w:cs="Arial"/>
          <w:sz w:val="20"/>
          <w:szCs w:val="20"/>
        </w:rPr>
        <w:t>.</w:t>
      </w:r>
    </w:p>
    <w:p w14:paraId="25DD8AA4"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3F1C8B85"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Además, cuando se produzca un lance sobre DCP, los patrones de los buques de pesca estarán obligados a apuntar en el cuaderno de pesca el código del DCP utilizado. </w:t>
      </w:r>
    </w:p>
    <w:p w14:paraId="45215445"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2AAAA493"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En el caso de hacer un lance sobre un DCP natural encontrado de forma fortuita, también deberá registrarse en el cuaderno, especificando el número de baliza y características del DCP. </w:t>
      </w:r>
    </w:p>
    <w:p w14:paraId="6F785625"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768DB2DD"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Por último, cada lance sobre DCP deberá llevar anotada en el diario todas las incidencias relativas a capturas accidentales: especie, N.º de ejemplares y N.º de ejemplares liberados vivos.</w:t>
      </w:r>
    </w:p>
    <w:p w14:paraId="3513B801" w14:textId="77777777" w:rsidR="00046BA5" w:rsidRPr="00046BA5" w:rsidRDefault="00046BA5" w:rsidP="00046BA5">
      <w:pPr>
        <w:pStyle w:val="NormalWeb"/>
        <w:spacing w:before="0" w:beforeAutospacing="0" w:after="0"/>
        <w:jc w:val="both"/>
        <w:rPr>
          <w:rFonts w:ascii="Cambria" w:hAnsi="Cambria" w:cs="Arial"/>
          <w:sz w:val="20"/>
          <w:szCs w:val="20"/>
        </w:rPr>
      </w:pPr>
    </w:p>
    <w:p w14:paraId="5086D19C" w14:textId="77777777" w:rsidR="00046BA5" w:rsidRPr="00046BA5" w:rsidRDefault="00046BA5" w:rsidP="00046BA5">
      <w:pPr>
        <w:pStyle w:val="NormalWeb"/>
        <w:spacing w:before="0" w:beforeAutospacing="0" w:after="0"/>
        <w:jc w:val="both"/>
        <w:rPr>
          <w:rFonts w:ascii="Cambria" w:hAnsi="Cambria" w:cs="Arial"/>
          <w:sz w:val="20"/>
          <w:szCs w:val="20"/>
        </w:rPr>
      </w:pPr>
      <w:r w:rsidRPr="00046BA5">
        <w:rPr>
          <w:rFonts w:ascii="Cambria" w:hAnsi="Cambria" w:cs="Arial"/>
          <w:b/>
          <w:bCs/>
          <w:sz w:val="20"/>
          <w:szCs w:val="20"/>
          <w:u w:val="single"/>
        </w:rPr>
        <w:t>Acciones para evitar la pérdida de DCP´S.</w:t>
      </w:r>
    </w:p>
    <w:p w14:paraId="5F241FF1" w14:textId="77777777" w:rsidR="00046BA5" w:rsidRPr="00046BA5" w:rsidRDefault="00046BA5" w:rsidP="00046BA5">
      <w:pPr>
        <w:pStyle w:val="NormalWeb"/>
        <w:spacing w:before="0" w:beforeAutospacing="0" w:after="0"/>
        <w:jc w:val="both"/>
        <w:rPr>
          <w:rFonts w:ascii="Cambria" w:hAnsi="Cambria" w:cs="Arial"/>
          <w:sz w:val="20"/>
          <w:szCs w:val="20"/>
        </w:rPr>
      </w:pPr>
    </w:p>
    <w:p w14:paraId="07EA4B54"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Con el objeto de evitar la pérdida de los DCP´S y la consiguiente posible deriva de bancos de atunes y fauna acompañante, cada buque deberá realizar un seguimiento exhaustivo para tener conocimiento de la situación de los DCP´S.</w:t>
      </w:r>
    </w:p>
    <w:p w14:paraId="425882C6"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589DB4AE"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Los operadores de los buques deberán adoptar las medidas necesarias para evitar en la medida de lo posible la pérdida de DCP´S en el mar. Véase archivo de Medidas de prevención frente a la pérdida de </w:t>
      </w:r>
      <w:proofErr w:type="spellStart"/>
      <w:r w:rsidRPr="00046BA5">
        <w:rPr>
          <w:rFonts w:ascii="Cambria" w:hAnsi="Cambria" w:cs="Arial"/>
          <w:sz w:val="20"/>
          <w:szCs w:val="20"/>
        </w:rPr>
        <w:t>DCP’s</w:t>
      </w:r>
      <w:proofErr w:type="spellEnd"/>
      <w:r w:rsidRPr="00046BA5">
        <w:rPr>
          <w:rFonts w:ascii="Cambria" w:hAnsi="Cambria"/>
          <w:sz w:val="20"/>
          <w:szCs w:val="20"/>
        </w:rPr>
        <w:footnoteReference w:id="2"/>
      </w:r>
      <w:r w:rsidRPr="00046BA5">
        <w:rPr>
          <w:rFonts w:ascii="Cambria" w:hAnsi="Cambria" w:cs="Arial"/>
          <w:sz w:val="20"/>
          <w:szCs w:val="20"/>
        </w:rPr>
        <w:t>.</w:t>
      </w:r>
    </w:p>
    <w:p w14:paraId="35294D61"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0C8A57BC"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En el caso de pérdida o imposibilidad de recoger algún DCP (zona o épocas prohibidas para la pesca) los operadores deberán comunicarlo inmediatamente a la autoridad competente y dar una causa justificada para esta pérdida o no recogida del dispositivo, especificando en este comunicado la última fecha y posición conocida.</w:t>
      </w:r>
    </w:p>
    <w:p w14:paraId="32548471"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6F699EEA"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La autoridad competente evaluará lo informado y comunicará al armador las acciones a seguir.</w:t>
      </w:r>
    </w:p>
    <w:p w14:paraId="42027C3B" w14:textId="77777777" w:rsidR="00046BA5" w:rsidRPr="00046BA5" w:rsidRDefault="00046BA5" w:rsidP="00046BA5">
      <w:pPr>
        <w:pStyle w:val="NormalWeb"/>
        <w:spacing w:before="0" w:beforeAutospacing="0" w:after="0"/>
        <w:jc w:val="both"/>
        <w:rPr>
          <w:rFonts w:ascii="Cambria" w:hAnsi="Cambria" w:cs="Arial"/>
          <w:b/>
          <w:bCs/>
          <w:sz w:val="20"/>
          <w:szCs w:val="20"/>
          <w:u w:val="single"/>
        </w:rPr>
      </w:pPr>
    </w:p>
    <w:p w14:paraId="7464BBC5" w14:textId="77777777" w:rsidR="00046BA5" w:rsidRPr="00046BA5" w:rsidRDefault="00046BA5" w:rsidP="00046BA5">
      <w:pPr>
        <w:pStyle w:val="NormalWeb"/>
        <w:spacing w:before="0" w:beforeAutospacing="0" w:after="0"/>
        <w:jc w:val="both"/>
        <w:rPr>
          <w:rFonts w:ascii="Cambria" w:hAnsi="Cambria" w:cs="Arial"/>
          <w:b/>
          <w:bCs/>
          <w:sz w:val="20"/>
          <w:szCs w:val="20"/>
          <w:u w:val="single"/>
        </w:rPr>
      </w:pPr>
    </w:p>
    <w:p w14:paraId="57847AB0" w14:textId="77777777" w:rsidR="00046BA5" w:rsidRPr="00046BA5" w:rsidRDefault="00046BA5" w:rsidP="00046BA5">
      <w:pPr>
        <w:pStyle w:val="NormalWeb"/>
        <w:spacing w:before="0" w:beforeAutospacing="0" w:after="0"/>
        <w:jc w:val="both"/>
        <w:rPr>
          <w:rFonts w:ascii="Cambria" w:hAnsi="Cambria" w:cs="Arial"/>
          <w:sz w:val="20"/>
          <w:szCs w:val="20"/>
        </w:rPr>
      </w:pPr>
      <w:r w:rsidRPr="00046BA5">
        <w:rPr>
          <w:rFonts w:ascii="Cambria" w:hAnsi="Cambria" w:cs="Arial"/>
          <w:b/>
          <w:bCs/>
          <w:sz w:val="20"/>
          <w:szCs w:val="20"/>
          <w:u w:val="single"/>
        </w:rPr>
        <w:t>Medidas para mitigar la captura de juveniles y especies no objetivo.</w:t>
      </w:r>
    </w:p>
    <w:p w14:paraId="1063912D" w14:textId="77777777" w:rsidR="00046BA5" w:rsidRPr="00046BA5" w:rsidRDefault="00046BA5" w:rsidP="00046BA5">
      <w:pPr>
        <w:pStyle w:val="NormalWeb"/>
        <w:spacing w:before="0" w:beforeAutospacing="0" w:after="0"/>
        <w:jc w:val="both"/>
        <w:rPr>
          <w:rFonts w:ascii="Cambria" w:hAnsi="Cambria" w:cs="Arial"/>
          <w:sz w:val="20"/>
          <w:szCs w:val="20"/>
        </w:rPr>
      </w:pPr>
    </w:p>
    <w:p w14:paraId="56C519A7"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Las partes implicadas en este plan podrán proponer la realización de acciones piloto con el objeto de avanzar en alguno de los aspectos que se describen a continuación. </w:t>
      </w:r>
    </w:p>
    <w:p w14:paraId="6275FF3F"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63CDFD16"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Se fomentará el uso de métodos más selectivos para evitar la captura de juveniles y especies asociadas, como rejillas excluidoras incorporadas a la red de cerco con el objeto de reducir la captura de atunes juveniles y especies de peces pelágicos asociadas a la pesquería. </w:t>
      </w:r>
    </w:p>
    <w:p w14:paraId="70730FBA"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092F5181"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Se instará a la utilización de métodos acústicos (sondas, ecosondas) con el fin de una pesca más selectiva identificando especies o tallas no deseadas, previamente al lance. </w:t>
      </w:r>
    </w:p>
    <w:p w14:paraId="775669F2"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492B6FEF"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Se fomentará la investigación de alternativas para mejorar las redes que cuelgan de los DCP´S para evitar la captura de atunes juveniles, especies marinas, especialmente de mamíferos marinos, tortugas marinas, tiburones y otras especies sensibles, utilizando otros materiales o mallas más pequeñas para minimizar efectos adversos. Véase archivo de Medidas de prevención frente a la pérdida de </w:t>
      </w:r>
      <w:proofErr w:type="spellStart"/>
      <w:r w:rsidRPr="00046BA5">
        <w:rPr>
          <w:rFonts w:ascii="Cambria" w:hAnsi="Cambria" w:cs="Arial"/>
          <w:sz w:val="20"/>
          <w:szCs w:val="20"/>
        </w:rPr>
        <w:t>DCP’s</w:t>
      </w:r>
      <w:proofErr w:type="spellEnd"/>
      <w:r w:rsidRPr="00046BA5">
        <w:rPr>
          <w:rFonts w:ascii="Cambria" w:hAnsi="Cambria" w:cs="Arial"/>
          <w:sz w:val="20"/>
          <w:szCs w:val="20"/>
        </w:rPr>
        <w:t xml:space="preserve"> (medidas de prevención: luz de malla </w:t>
      </w:r>
      <w:r w:rsidRPr="00046BA5">
        <w:rPr>
          <w:rFonts w:ascii="Cambria" w:hAnsi="Cambria" w:cs="Arial"/>
          <w:sz w:val="20"/>
          <w:szCs w:val="20"/>
        </w:rPr>
        <w:footnoteReference w:id="3"/>
      </w:r>
      <w:r w:rsidRPr="00046BA5">
        <w:rPr>
          <w:rFonts w:ascii="Cambria" w:hAnsi="Cambria" w:cs="Arial"/>
          <w:sz w:val="20"/>
          <w:szCs w:val="20"/>
        </w:rPr>
        <w:t>).</w:t>
      </w:r>
    </w:p>
    <w:p w14:paraId="227209F4"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0BF49F39"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Ver </w:t>
      </w:r>
      <w:r w:rsidRPr="00046BA5">
        <w:rPr>
          <w:rFonts w:ascii="Cambria" w:hAnsi="Cambria" w:cs="Arial"/>
          <w:b/>
          <w:bCs/>
          <w:sz w:val="20"/>
          <w:szCs w:val="20"/>
        </w:rPr>
        <w:t>anexo 7</w:t>
      </w:r>
      <w:r w:rsidRPr="00046BA5">
        <w:rPr>
          <w:rFonts w:ascii="Cambria" w:hAnsi="Cambria" w:cs="Arial"/>
          <w:sz w:val="20"/>
          <w:szCs w:val="20"/>
        </w:rPr>
        <w:t xml:space="preserve"> de la resolución 16-01. </w:t>
      </w:r>
    </w:p>
    <w:p w14:paraId="428D0F6B"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3895612D" w14:textId="77777777" w:rsidR="00046BA5" w:rsidRPr="00046BA5" w:rsidRDefault="00046BA5" w:rsidP="00046BA5">
      <w:pPr>
        <w:pStyle w:val="NormalWeb"/>
        <w:spacing w:before="0" w:beforeAutospacing="0" w:after="0"/>
        <w:jc w:val="both"/>
        <w:rPr>
          <w:rFonts w:ascii="Cambria" w:hAnsi="Cambria" w:cs="Arial"/>
          <w:b/>
          <w:bCs/>
          <w:sz w:val="20"/>
          <w:szCs w:val="20"/>
          <w:u w:val="single"/>
        </w:rPr>
      </w:pPr>
      <w:r w:rsidRPr="00046BA5">
        <w:rPr>
          <w:rFonts w:ascii="Cambria" w:hAnsi="Cambria" w:cs="Arial"/>
          <w:b/>
          <w:bCs/>
          <w:sz w:val="20"/>
          <w:szCs w:val="20"/>
          <w:u w:val="single"/>
        </w:rPr>
        <w:t>Otras Medidas</w:t>
      </w:r>
    </w:p>
    <w:p w14:paraId="55BDC500"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6C3B800B"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Se recomienda desarrollar un Protocolo de Buenas Prácticas Pesqueras, que incorpore la normativa que regula la administración pesquera nacional e internacional de Guatemala y todas las acciones que llevan a los buques pesqueros a acometer, el objeto de lograr y </w:t>
      </w:r>
      <w:r w:rsidRPr="00046BA5">
        <w:rPr>
          <w:rFonts w:ascii="Cambria" w:hAnsi="Cambria" w:cs="Arial"/>
          <w:sz w:val="20"/>
          <w:szCs w:val="20"/>
        </w:rPr>
        <w:lastRenderedPageBreak/>
        <w:t xml:space="preserve">mantener la sustentabilidad de los recursos pesqueros pelágicos y fauna asociada demás de velar por la seguridad de los miembros de la tripulación. </w:t>
      </w:r>
    </w:p>
    <w:p w14:paraId="41AC072E"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7F9C39D0"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Implementación de un protocolo de pesca responsable, que dé cuenta de las acciones a tomar en caso de </w:t>
      </w:r>
      <w:proofErr w:type="spellStart"/>
      <w:r w:rsidRPr="00046BA5">
        <w:rPr>
          <w:rFonts w:ascii="Cambria" w:hAnsi="Cambria" w:cs="Arial"/>
          <w:sz w:val="20"/>
          <w:szCs w:val="20"/>
        </w:rPr>
        <w:t>enmallamientos</w:t>
      </w:r>
      <w:proofErr w:type="spellEnd"/>
      <w:r w:rsidRPr="00046BA5">
        <w:rPr>
          <w:rFonts w:ascii="Cambria" w:hAnsi="Cambria" w:cs="Arial"/>
          <w:sz w:val="20"/>
          <w:szCs w:val="20"/>
        </w:rPr>
        <w:t xml:space="preserve"> de </w:t>
      </w:r>
      <w:proofErr w:type="spellStart"/>
      <w:r w:rsidRPr="00046BA5">
        <w:rPr>
          <w:rFonts w:ascii="Cambria" w:hAnsi="Cambria" w:cs="Arial"/>
          <w:sz w:val="20"/>
          <w:szCs w:val="20"/>
        </w:rPr>
        <w:t>tunidos</w:t>
      </w:r>
      <w:proofErr w:type="spellEnd"/>
      <w:r w:rsidRPr="00046BA5">
        <w:rPr>
          <w:rFonts w:ascii="Cambria" w:hAnsi="Cambria" w:cs="Arial"/>
          <w:sz w:val="20"/>
          <w:szCs w:val="20"/>
        </w:rPr>
        <w:t xml:space="preserve"> juveniles, especies mamíferos marinos, tortugas marinas, tiburones y otras especies que se declaren amenazadas o en peligro de extinción.</w:t>
      </w:r>
    </w:p>
    <w:p w14:paraId="2762D30E" w14:textId="77777777" w:rsidR="00046BA5" w:rsidRPr="00046BA5" w:rsidRDefault="00046BA5" w:rsidP="00046BA5">
      <w:pPr>
        <w:pStyle w:val="NormalWeb"/>
        <w:spacing w:before="0" w:beforeAutospacing="0" w:after="0"/>
        <w:jc w:val="both"/>
        <w:rPr>
          <w:rFonts w:ascii="Cambria" w:hAnsi="Cambria" w:cs="Arial"/>
          <w:sz w:val="20"/>
          <w:szCs w:val="20"/>
        </w:rPr>
      </w:pPr>
    </w:p>
    <w:p w14:paraId="1547888B"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Realizar, planes de contingencia, simulacros, talleres y/o cursos de capacitación para los miembros de la tripulación de los buques en caso de colisión, daño o extracción accidental de mamíferos marinos y especies protegidas por convenios internacionales.</w:t>
      </w:r>
    </w:p>
    <w:p w14:paraId="744E08C5" w14:textId="77777777" w:rsidR="00046BA5" w:rsidRPr="00046BA5" w:rsidRDefault="00046BA5" w:rsidP="00046BA5">
      <w:pPr>
        <w:pStyle w:val="NormalWeb"/>
        <w:spacing w:before="0" w:beforeAutospacing="0" w:after="0"/>
        <w:jc w:val="both"/>
        <w:rPr>
          <w:rFonts w:ascii="Cambria" w:hAnsi="Cambria" w:cs="Arial"/>
          <w:sz w:val="20"/>
          <w:szCs w:val="20"/>
        </w:rPr>
      </w:pPr>
    </w:p>
    <w:p w14:paraId="70B36A52" w14:textId="77777777" w:rsidR="00046BA5" w:rsidRPr="00046BA5" w:rsidRDefault="00046BA5" w:rsidP="00046BA5">
      <w:pPr>
        <w:pStyle w:val="NormalWeb"/>
        <w:spacing w:before="0" w:beforeAutospacing="0" w:after="0"/>
        <w:jc w:val="both"/>
        <w:rPr>
          <w:rFonts w:ascii="Cambria" w:hAnsi="Cambria" w:cs="Arial"/>
          <w:b/>
          <w:bCs/>
          <w:sz w:val="20"/>
          <w:szCs w:val="20"/>
          <w:u w:val="single"/>
        </w:rPr>
      </w:pPr>
      <w:r w:rsidRPr="00046BA5">
        <w:rPr>
          <w:rFonts w:ascii="Cambria" w:hAnsi="Cambria" w:cs="Arial"/>
          <w:b/>
          <w:bCs/>
          <w:sz w:val="20"/>
          <w:szCs w:val="20"/>
          <w:u w:val="single"/>
        </w:rPr>
        <w:t xml:space="preserve">Requisitos y especificaciones de la construcción de </w:t>
      </w:r>
      <w:proofErr w:type="spellStart"/>
      <w:r w:rsidRPr="00046BA5">
        <w:rPr>
          <w:rFonts w:ascii="Cambria" w:hAnsi="Cambria" w:cs="Arial"/>
          <w:b/>
          <w:bCs/>
          <w:sz w:val="20"/>
          <w:szCs w:val="20"/>
          <w:u w:val="single"/>
        </w:rPr>
        <w:t>DCPs</w:t>
      </w:r>
      <w:proofErr w:type="spellEnd"/>
    </w:p>
    <w:p w14:paraId="2E02B643" w14:textId="77777777" w:rsidR="00046BA5" w:rsidRPr="00046BA5" w:rsidRDefault="00046BA5" w:rsidP="00046BA5">
      <w:pPr>
        <w:pStyle w:val="NormalWeb"/>
        <w:spacing w:before="0" w:beforeAutospacing="0" w:after="0"/>
        <w:jc w:val="both"/>
        <w:rPr>
          <w:rFonts w:ascii="Cambria" w:hAnsi="Cambria" w:cs="Arial"/>
          <w:sz w:val="20"/>
          <w:szCs w:val="20"/>
        </w:rPr>
      </w:pPr>
    </w:p>
    <w:p w14:paraId="39170687" w14:textId="77777777" w:rsidR="00046BA5" w:rsidRPr="00046BA5" w:rsidRDefault="00046BA5" w:rsidP="00046BA5">
      <w:pPr>
        <w:pStyle w:val="NormalWeb"/>
        <w:spacing w:before="0" w:beforeAutospacing="0" w:after="0"/>
        <w:ind w:left="720"/>
        <w:jc w:val="both"/>
        <w:rPr>
          <w:rFonts w:ascii="Cambria" w:hAnsi="Cambria" w:cs="Arial"/>
          <w:b/>
          <w:bCs/>
          <w:sz w:val="20"/>
          <w:szCs w:val="20"/>
        </w:rPr>
      </w:pPr>
      <w:r w:rsidRPr="00046BA5">
        <w:rPr>
          <w:rFonts w:ascii="Cambria" w:hAnsi="Cambria" w:cs="Arial"/>
          <w:b/>
          <w:bCs/>
          <w:sz w:val="20"/>
          <w:szCs w:val="20"/>
        </w:rPr>
        <w:t xml:space="preserve">Generalidades </w:t>
      </w:r>
    </w:p>
    <w:p w14:paraId="436228E2" w14:textId="77777777" w:rsidR="00046BA5" w:rsidRPr="00046BA5" w:rsidRDefault="00046BA5" w:rsidP="00046BA5">
      <w:pPr>
        <w:pStyle w:val="NormalWeb"/>
        <w:spacing w:before="0" w:beforeAutospacing="0" w:after="0"/>
        <w:ind w:left="720"/>
        <w:jc w:val="both"/>
        <w:rPr>
          <w:rFonts w:ascii="Cambria" w:hAnsi="Cambria" w:cs="Arial"/>
          <w:b/>
          <w:bCs/>
          <w:sz w:val="20"/>
          <w:szCs w:val="20"/>
        </w:rPr>
      </w:pPr>
    </w:p>
    <w:p w14:paraId="27C736A7"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En general existen dos tipos de dispositivos agregadores de peces, (también llamados plantados o FAD, por las siglas en inglés de Fish </w:t>
      </w:r>
      <w:proofErr w:type="spellStart"/>
      <w:r w:rsidRPr="00046BA5">
        <w:rPr>
          <w:rFonts w:ascii="Cambria" w:hAnsi="Cambria" w:cs="Arial"/>
          <w:sz w:val="20"/>
          <w:szCs w:val="20"/>
        </w:rPr>
        <w:t>Aggregating</w:t>
      </w:r>
      <w:proofErr w:type="spellEnd"/>
      <w:r w:rsidRPr="00046BA5">
        <w:rPr>
          <w:rFonts w:ascii="Cambria" w:hAnsi="Cambria" w:cs="Arial"/>
          <w:sz w:val="20"/>
          <w:szCs w:val="20"/>
        </w:rPr>
        <w:t xml:space="preserve"> </w:t>
      </w:r>
      <w:proofErr w:type="spellStart"/>
      <w:r w:rsidRPr="00046BA5">
        <w:rPr>
          <w:rFonts w:ascii="Cambria" w:hAnsi="Cambria" w:cs="Arial"/>
          <w:sz w:val="20"/>
          <w:szCs w:val="20"/>
        </w:rPr>
        <w:t>Devices</w:t>
      </w:r>
      <w:proofErr w:type="spellEnd"/>
      <w:r w:rsidRPr="00046BA5">
        <w:rPr>
          <w:rFonts w:ascii="Cambria" w:hAnsi="Cambria" w:cs="Arial"/>
          <w:sz w:val="20"/>
          <w:szCs w:val="20"/>
        </w:rPr>
        <w:t>): anclados y objetos flotantes o a la de deriva (</w:t>
      </w:r>
      <w:proofErr w:type="spellStart"/>
      <w:r w:rsidRPr="00046BA5">
        <w:rPr>
          <w:rFonts w:ascii="Cambria" w:hAnsi="Cambria" w:cs="Arial"/>
          <w:sz w:val="20"/>
          <w:szCs w:val="20"/>
        </w:rPr>
        <w:t>Fréon</w:t>
      </w:r>
      <w:proofErr w:type="spellEnd"/>
      <w:r w:rsidRPr="00046BA5">
        <w:rPr>
          <w:rFonts w:ascii="Cambria" w:hAnsi="Cambria" w:cs="Arial"/>
          <w:sz w:val="20"/>
          <w:szCs w:val="20"/>
        </w:rPr>
        <w:t xml:space="preserve"> y </w:t>
      </w:r>
      <w:proofErr w:type="spellStart"/>
      <w:r w:rsidRPr="00046BA5">
        <w:rPr>
          <w:rFonts w:ascii="Cambria" w:hAnsi="Cambria" w:cs="Arial"/>
          <w:sz w:val="20"/>
          <w:szCs w:val="20"/>
        </w:rPr>
        <w:t>Dagorn</w:t>
      </w:r>
      <w:proofErr w:type="spellEnd"/>
      <w:r w:rsidRPr="00046BA5">
        <w:rPr>
          <w:rFonts w:ascii="Cambria" w:hAnsi="Cambria" w:cs="Arial"/>
          <w:sz w:val="20"/>
          <w:szCs w:val="20"/>
        </w:rPr>
        <w:t xml:space="preserve"> 2000). </w:t>
      </w:r>
    </w:p>
    <w:p w14:paraId="20886243" w14:textId="77777777" w:rsidR="00046BA5" w:rsidRPr="00046BA5" w:rsidRDefault="00046BA5" w:rsidP="00046BA5">
      <w:pPr>
        <w:pStyle w:val="NormalWeb"/>
        <w:spacing w:before="0" w:beforeAutospacing="0" w:after="0"/>
        <w:ind w:left="720"/>
        <w:jc w:val="both"/>
        <w:rPr>
          <w:rFonts w:ascii="Cambria" w:hAnsi="Cambria" w:cs="Arial"/>
          <w:b/>
          <w:bCs/>
          <w:sz w:val="20"/>
          <w:szCs w:val="20"/>
        </w:rPr>
      </w:pPr>
    </w:p>
    <w:p w14:paraId="2B2E63A8" w14:textId="77777777" w:rsidR="00046BA5" w:rsidRPr="00046BA5" w:rsidRDefault="00046BA5" w:rsidP="00046BA5">
      <w:pPr>
        <w:pStyle w:val="NormalWeb"/>
        <w:spacing w:before="0" w:beforeAutospacing="0" w:after="0"/>
        <w:ind w:left="720"/>
        <w:jc w:val="both"/>
        <w:rPr>
          <w:rFonts w:ascii="Cambria" w:hAnsi="Cambria" w:cs="Arial"/>
          <w:b/>
          <w:bCs/>
          <w:sz w:val="20"/>
          <w:szCs w:val="20"/>
        </w:rPr>
      </w:pPr>
      <w:r w:rsidRPr="00046BA5">
        <w:rPr>
          <w:rFonts w:ascii="Cambria" w:hAnsi="Cambria" w:cs="Arial"/>
          <w:b/>
          <w:bCs/>
          <w:sz w:val="20"/>
          <w:szCs w:val="20"/>
        </w:rPr>
        <w:t>Descripción de la pesca sobre un Dispositivo Concentrador de Peces -</w:t>
      </w:r>
      <w:proofErr w:type="spellStart"/>
      <w:r w:rsidRPr="00046BA5">
        <w:rPr>
          <w:rFonts w:ascii="Cambria" w:hAnsi="Cambria" w:cs="Arial"/>
          <w:b/>
          <w:bCs/>
          <w:sz w:val="20"/>
          <w:szCs w:val="20"/>
        </w:rPr>
        <w:t>DCP`s</w:t>
      </w:r>
      <w:proofErr w:type="spellEnd"/>
      <w:r w:rsidRPr="00046BA5">
        <w:rPr>
          <w:rFonts w:ascii="Cambria" w:hAnsi="Cambria" w:cs="Arial"/>
          <w:b/>
          <w:bCs/>
          <w:sz w:val="20"/>
          <w:szCs w:val="20"/>
        </w:rPr>
        <w:t>-</w:t>
      </w:r>
    </w:p>
    <w:p w14:paraId="2DB1EA2A" w14:textId="77777777" w:rsidR="00046BA5" w:rsidRPr="00046BA5" w:rsidRDefault="00046BA5" w:rsidP="00046BA5">
      <w:pPr>
        <w:pStyle w:val="NormalWeb"/>
        <w:spacing w:before="0" w:beforeAutospacing="0" w:after="0"/>
        <w:jc w:val="both"/>
        <w:rPr>
          <w:rFonts w:ascii="Cambria" w:hAnsi="Cambria" w:cs="Arial"/>
          <w:sz w:val="20"/>
          <w:szCs w:val="20"/>
        </w:rPr>
      </w:pPr>
    </w:p>
    <w:p w14:paraId="1D7127B3"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La concentración y uso de los diferentes tipos de plantados pueden variar por área geográfica y los pescadores emplean una variedad de artes de pesca como redes de cerco, redes de arrastre y artes pasivas como palangres para capturar lo peces que rodean un plantado (de San y Pages 1998). </w:t>
      </w:r>
    </w:p>
    <w:p w14:paraId="190CBAB9"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186403A1" w14:textId="77777777" w:rsidR="00046BA5" w:rsidRPr="00046BA5" w:rsidRDefault="00046BA5" w:rsidP="00046BA5">
      <w:pPr>
        <w:pStyle w:val="NormalWeb"/>
        <w:spacing w:before="0" w:beforeAutospacing="0" w:after="0"/>
        <w:ind w:left="720"/>
        <w:jc w:val="both"/>
        <w:rPr>
          <w:rFonts w:ascii="Cambria" w:hAnsi="Cambria" w:cs="Arial"/>
          <w:b/>
          <w:bCs/>
          <w:sz w:val="20"/>
          <w:szCs w:val="20"/>
        </w:rPr>
      </w:pPr>
      <w:r w:rsidRPr="00046BA5">
        <w:rPr>
          <w:rFonts w:ascii="Cambria" w:hAnsi="Cambria" w:cs="Arial"/>
          <w:b/>
          <w:bCs/>
          <w:sz w:val="20"/>
          <w:szCs w:val="20"/>
        </w:rPr>
        <w:t>Elementos que tiene un Dispositivo Concentrador de Peces -</w:t>
      </w:r>
      <w:proofErr w:type="spellStart"/>
      <w:r w:rsidRPr="00046BA5">
        <w:rPr>
          <w:rFonts w:ascii="Cambria" w:hAnsi="Cambria" w:cs="Arial"/>
          <w:b/>
          <w:bCs/>
          <w:sz w:val="20"/>
          <w:szCs w:val="20"/>
        </w:rPr>
        <w:t>DCP`s</w:t>
      </w:r>
      <w:proofErr w:type="spellEnd"/>
      <w:r w:rsidRPr="00046BA5">
        <w:rPr>
          <w:rFonts w:ascii="Cambria" w:hAnsi="Cambria" w:cs="Arial"/>
          <w:b/>
          <w:bCs/>
          <w:sz w:val="20"/>
          <w:szCs w:val="20"/>
        </w:rPr>
        <w:t>-</w:t>
      </w:r>
    </w:p>
    <w:p w14:paraId="4FEC08B6" w14:textId="77777777" w:rsidR="00046BA5" w:rsidRPr="00046BA5" w:rsidRDefault="00046BA5" w:rsidP="00046BA5">
      <w:pPr>
        <w:pStyle w:val="NormalWeb"/>
        <w:spacing w:before="0" w:beforeAutospacing="0" w:after="0"/>
        <w:ind w:left="720"/>
        <w:jc w:val="both"/>
        <w:rPr>
          <w:rFonts w:ascii="Cambria" w:hAnsi="Cambria" w:cs="Arial"/>
          <w:b/>
          <w:bCs/>
          <w:sz w:val="20"/>
          <w:szCs w:val="20"/>
        </w:rPr>
      </w:pPr>
    </w:p>
    <w:p w14:paraId="2D170410"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Los plantados anclados consisten en un flotador, una cuerda de anclaje y algún tipo de estructura submarina o atrayente (</w:t>
      </w:r>
      <w:proofErr w:type="spellStart"/>
      <w:r w:rsidRPr="00046BA5">
        <w:rPr>
          <w:rFonts w:ascii="Cambria" w:hAnsi="Cambria" w:cs="Arial"/>
          <w:sz w:val="20"/>
          <w:szCs w:val="20"/>
        </w:rPr>
        <w:t>Malig</w:t>
      </w:r>
      <w:proofErr w:type="spellEnd"/>
      <w:r w:rsidRPr="00046BA5">
        <w:rPr>
          <w:rFonts w:ascii="Cambria" w:hAnsi="Cambria" w:cs="Arial"/>
          <w:sz w:val="20"/>
          <w:szCs w:val="20"/>
        </w:rPr>
        <w:t xml:space="preserve"> et al. 1991). Pueden construirse usando troncos y bambú atados con cuerdas (</w:t>
      </w:r>
      <w:proofErr w:type="spellStart"/>
      <w:r w:rsidRPr="00046BA5">
        <w:rPr>
          <w:rFonts w:ascii="Cambria" w:hAnsi="Cambria" w:cs="Arial"/>
          <w:sz w:val="20"/>
          <w:szCs w:val="20"/>
        </w:rPr>
        <w:t>Atapattu</w:t>
      </w:r>
      <w:proofErr w:type="spellEnd"/>
      <w:r w:rsidRPr="00046BA5">
        <w:rPr>
          <w:rFonts w:ascii="Cambria" w:hAnsi="Cambria" w:cs="Arial"/>
          <w:sz w:val="20"/>
          <w:szCs w:val="20"/>
        </w:rPr>
        <w:t xml:space="preserve"> 1991; Aprieto 1991), o pueden ser de fabricación comercial en acero, aluminio o fibra de vidrio equipados con dispositivos de geolocalización (Anderson y Gates 1996). </w:t>
      </w:r>
    </w:p>
    <w:p w14:paraId="67039A66"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10472AED" w14:textId="77777777" w:rsidR="00046BA5" w:rsidRPr="00046BA5" w:rsidRDefault="00046BA5" w:rsidP="00046BA5">
      <w:pPr>
        <w:pStyle w:val="NormalWeb"/>
        <w:spacing w:before="0" w:beforeAutospacing="0" w:after="0"/>
        <w:ind w:left="720"/>
        <w:jc w:val="both"/>
        <w:rPr>
          <w:rFonts w:ascii="Cambria" w:hAnsi="Cambria" w:cs="Arial"/>
          <w:b/>
          <w:bCs/>
          <w:sz w:val="20"/>
          <w:szCs w:val="20"/>
          <w:lang w:val="es-GT"/>
        </w:rPr>
      </w:pPr>
      <w:r w:rsidRPr="00046BA5">
        <w:rPr>
          <w:rFonts w:ascii="Cambria" w:hAnsi="Cambria" w:cs="Arial"/>
          <w:b/>
          <w:bCs/>
          <w:sz w:val="20"/>
          <w:szCs w:val="20"/>
          <w:lang w:val="es-GT"/>
        </w:rPr>
        <w:t>Diseño</w:t>
      </w:r>
    </w:p>
    <w:p w14:paraId="154680D8" w14:textId="77777777" w:rsidR="00046BA5" w:rsidRPr="00046BA5" w:rsidRDefault="00046BA5" w:rsidP="00046BA5">
      <w:pPr>
        <w:rPr>
          <w:sz w:val="20"/>
          <w:szCs w:val="20"/>
          <w:lang w:eastAsia="es-GT"/>
        </w:rPr>
      </w:pPr>
    </w:p>
    <w:p w14:paraId="4CC9A187"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Buscar diseños alternativos que reduzcan la presencia de atunes juveniles y especies de captura incidental, esto incluye diferentes estructuras de flotación, tipos de estructuras sumergidas, etc. </w:t>
      </w:r>
    </w:p>
    <w:p w14:paraId="6E46A7AF"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279BD724"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Tener en cuenta que el diseño evite la captura o pesca de mamíferos marinos, tortugas marinas, tiburones y otras especies que se declaren amenazadas o en peligro de extinción, acuerdo a lo establecido en la normativa pesquera nacional e internacional vigente en Guatemala. </w:t>
      </w:r>
    </w:p>
    <w:p w14:paraId="20994F94"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348EAFE4"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Así también, los armadores informarán las características de cada baliza, incluyendo lo siguiente:</w:t>
      </w:r>
    </w:p>
    <w:p w14:paraId="60FE9079" w14:textId="77777777" w:rsidR="00046BA5" w:rsidRPr="00046BA5" w:rsidRDefault="00046BA5" w:rsidP="00046BA5">
      <w:pPr>
        <w:pStyle w:val="NormalWeb"/>
        <w:numPr>
          <w:ilvl w:val="0"/>
          <w:numId w:val="11"/>
        </w:numPr>
        <w:spacing w:before="0" w:beforeAutospacing="0" w:after="0"/>
        <w:jc w:val="both"/>
        <w:rPr>
          <w:rFonts w:ascii="Cambria" w:hAnsi="Cambria" w:cs="Arial"/>
          <w:sz w:val="20"/>
          <w:szCs w:val="20"/>
        </w:rPr>
      </w:pPr>
      <w:r w:rsidRPr="00046BA5">
        <w:rPr>
          <w:rFonts w:ascii="Cambria" w:hAnsi="Cambria" w:cs="Arial"/>
          <w:sz w:val="20"/>
          <w:szCs w:val="20"/>
        </w:rPr>
        <w:t xml:space="preserve">Descripción de la forma. </w:t>
      </w:r>
    </w:p>
    <w:p w14:paraId="20F95936" w14:textId="77777777" w:rsidR="00046BA5" w:rsidRPr="00046BA5" w:rsidRDefault="00046BA5" w:rsidP="00046BA5">
      <w:pPr>
        <w:pStyle w:val="NormalWeb"/>
        <w:numPr>
          <w:ilvl w:val="0"/>
          <w:numId w:val="11"/>
        </w:numPr>
        <w:spacing w:before="0" w:beforeAutospacing="0" w:after="0"/>
        <w:jc w:val="both"/>
        <w:rPr>
          <w:rFonts w:ascii="Cambria" w:hAnsi="Cambria" w:cs="Arial"/>
          <w:sz w:val="20"/>
          <w:szCs w:val="20"/>
        </w:rPr>
      </w:pPr>
      <w:r w:rsidRPr="00046BA5">
        <w:rPr>
          <w:rFonts w:ascii="Cambria" w:hAnsi="Cambria" w:cs="Arial"/>
          <w:sz w:val="20"/>
          <w:szCs w:val="20"/>
        </w:rPr>
        <w:t>Dispositivos de seguimiento de la baliza: GPS, radio, etc.</w:t>
      </w:r>
    </w:p>
    <w:p w14:paraId="18E02BA2"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Dispositivos electrónicos asociados: ecosonda, luces, etc.</w:t>
      </w:r>
    </w:p>
    <w:p w14:paraId="6AF6B679" w14:textId="77777777" w:rsidR="00046BA5" w:rsidRPr="00046BA5" w:rsidRDefault="00046BA5" w:rsidP="00046BA5">
      <w:pPr>
        <w:pStyle w:val="NormalWeb"/>
        <w:spacing w:before="0" w:beforeAutospacing="0" w:after="0"/>
        <w:ind w:left="720"/>
        <w:jc w:val="both"/>
        <w:rPr>
          <w:rFonts w:ascii="Cambria" w:hAnsi="Cambria" w:cs="Arial"/>
          <w:b/>
          <w:bCs/>
          <w:sz w:val="20"/>
          <w:szCs w:val="20"/>
          <w:lang w:val="es-GT"/>
        </w:rPr>
      </w:pPr>
    </w:p>
    <w:p w14:paraId="15C32AE2" w14:textId="77777777" w:rsidR="00046BA5" w:rsidRPr="00046BA5" w:rsidRDefault="00046BA5" w:rsidP="00046BA5">
      <w:pPr>
        <w:pStyle w:val="NormalWeb"/>
        <w:spacing w:before="0" w:beforeAutospacing="0" w:after="0"/>
        <w:ind w:left="720"/>
        <w:jc w:val="both"/>
        <w:rPr>
          <w:rFonts w:ascii="Cambria" w:hAnsi="Cambria" w:cs="Arial"/>
          <w:b/>
          <w:bCs/>
          <w:sz w:val="20"/>
          <w:szCs w:val="20"/>
          <w:lang w:val="es-GT"/>
        </w:rPr>
      </w:pPr>
      <w:r w:rsidRPr="00046BA5">
        <w:rPr>
          <w:rFonts w:ascii="Cambria" w:hAnsi="Cambria" w:cs="Arial"/>
          <w:b/>
          <w:bCs/>
          <w:sz w:val="20"/>
          <w:szCs w:val="20"/>
          <w:lang w:val="es-GT"/>
        </w:rPr>
        <w:t>Tipo de Materiales</w:t>
      </w:r>
    </w:p>
    <w:p w14:paraId="7B50DB5E" w14:textId="77777777" w:rsidR="00046BA5" w:rsidRPr="00046BA5" w:rsidRDefault="00046BA5" w:rsidP="00046BA5">
      <w:pPr>
        <w:pStyle w:val="NormalWeb"/>
        <w:spacing w:before="0" w:beforeAutospacing="0" w:after="0"/>
        <w:ind w:left="720"/>
        <w:jc w:val="both"/>
        <w:rPr>
          <w:rFonts w:ascii="Cambria" w:hAnsi="Cambria" w:cs="Arial"/>
          <w:b/>
          <w:bCs/>
          <w:sz w:val="20"/>
          <w:szCs w:val="20"/>
          <w:lang w:val="es-GT"/>
        </w:rPr>
      </w:pPr>
    </w:p>
    <w:p w14:paraId="67FC98FC"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El tipo de materiales a usar debe ser: materiales biodegradables, no tóxicos y amigables con el medio ambiente, no </w:t>
      </w:r>
      <w:proofErr w:type="spellStart"/>
      <w:r w:rsidRPr="00046BA5">
        <w:rPr>
          <w:rFonts w:ascii="Cambria" w:hAnsi="Cambria" w:cs="Arial"/>
          <w:sz w:val="20"/>
          <w:szCs w:val="20"/>
        </w:rPr>
        <w:t>enmallantes</w:t>
      </w:r>
      <w:proofErr w:type="spellEnd"/>
      <w:r w:rsidRPr="00046BA5">
        <w:rPr>
          <w:rFonts w:ascii="Cambria" w:hAnsi="Cambria" w:cs="Arial"/>
          <w:sz w:val="20"/>
          <w:szCs w:val="20"/>
        </w:rPr>
        <w:t xml:space="preserve"> que capturen o pesquen especies de mamíferos marinos, tortugas marinas, tiburones y otras especies que se declaren amenazadas o en peligro de extinción, de acuerdo con lo establecido en la normativa pesquera nacional e internacional vigente en Guatemala.</w:t>
      </w:r>
    </w:p>
    <w:p w14:paraId="6085F4DB"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0E0F5253"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Prevenir del abandono, pérdida o descarte de artes de pesca, dispositivos y equipos, que sus partes sean fabricadas de materiales plásticos o poliestireno expandido que causen daño a atunes juveniles, especies de mamíferos marinos, tortugas marinas, tiburones y otras especies que se declaren amenazadas o en peligro de extinción, de acuerdo con lo establecido en la normativa pesquera nacional e internacional vigente en Guatemala.</w:t>
      </w:r>
    </w:p>
    <w:p w14:paraId="7CD5E8AE" w14:textId="77777777" w:rsidR="00046BA5" w:rsidRPr="00046BA5" w:rsidRDefault="00046BA5" w:rsidP="00046BA5">
      <w:pPr>
        <w:pStyle w:val="NormalWeb"/>
        <w:spacing w:before="0" w:beforeAutospacing="0" w:after="0"/>
        <w:jc w:val="both"/>
        <w:rPr>
          <w:rFonts w:ascii="Cambria" w:hAnsi="Cambria" w:cs="Arial"/>
          <w:b/>
          <w:bCs/>
          <w:sz w:val="20"/>
          <w:szCs w:val="20"/>
          <w:u w:val="single"/>
        </w:rPr>
      </w:pPr>
    </w:p>
    <w:p w14:paraId="354C53B2" w14:textId="77777777" w:rsidR="00046BA5" w:rsidRPr="00046BA5" w:rsidRDefault="00046BA5" w:rsidP="00046BA5">
      <w:pPr>
        <w:pStyle w:val="NormalWeb"/>
        <w:spacing w:before="0" w:beforeAutospacing="0" w:after="0"/>
        <w:jc w:val="both"/>
        <w:rPr>
          <w:rFonts w:ascii="Cambria" w:hAnsi="Cambria" w:cs="Arial"/>
          <w:sz w:val="20"/>
          <w:szCs w:val="20"/>
        </w:rPr>
      </w:pPr>
      <w:r w:rsidRPr="00046BA5">
        <w:rPr>
          <w:rFonts w:ascii="Cambria" w:hAnsi="Cambria" w:cs="Arial"/>
          <w:b/>
          <w:bCs/>
          <w:sz w:val="20"/>
          <w:szCs w:val="20"/>
          <w:u w:val="single"/>
        </w:rPr>
        <w:t>Identificación y marcado de DCP´S.</w:t>
      </w:r>
    </w:p>
    <w:p w14:paraId="4C33B080" w14:textId="77777777" w:rsidR="00046BA5" w:rsidRPr="00046BA5" w:rsidRDefault="00046BA5" w:rsidP="00046BA5">
      <w:pPr>
        <w:pStyle w:val="NormalWeb"/>
        <w:spacing w:before="0" w:beforeAutospacing="0" w:after="0"/>
        <w:jc w:val="both"/>
        <w:rPr>
          <w:rFonts w:ascii="Cambria" w:hAnsi="Cambria" w:cs="Arial"/>
          <w:sz w:val="20"/>
          <w:szCs w:val="20"/>
        </w:rPr>
      </w:pPr>
    </w:p>
    <w:p w14:paraId="7606FA5C"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Cada DCP y baliza deberán ir identificados de conformidad con sistemas uniformes e internacionalmente reconocidos, como las Especificaciones Uniformes para el marcado e identificación de las embarcaciones pesqueras, establecidas por la Organización de las Naciones Unidas para la Agricultura y la Alimentación -FAO-. </w:t>
      </w:r>
    </w:p>
    <w:p w14:paraId="04BF8FCA"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43FBEF4E"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Esto implicará que cada DCP deberá poseer un número único que servirá como identificador de este DCP durante su vida útil y deberá componerse como mínimo de los siguientes datos del buque principal al que pertenece:</w:t>
      </w:r>
    </w:p>
    <w:p w14:paraId="331862A5" w14:textId="77777777" w:rsidR="00046BA5" w:rsidRPr="00046BA5" w:rsidRDefault="00046BA5" w:rsidP="00046BA5">
      <w:pPr>
        <w:pStyle w:val="NormalWeb"/>
        <w:spacing w:before="0" w:beforeAutospacing="0" w:after="0"/>
        <w:jc w:val="both"/>
        <w:rPr>
          <w:rFonts w:ascii="Cambria" w:hAnsi="Cambria" w:cs="Arial"/>
          <w:sz w:val="20"/>
          <w:szCs w:val="20"/>
        </w:rPr>
      </w:pPr>
    </w:p>
    <w:p w14:paraId="498D2F94" w14:textId="77777777" w:rsidR="00046BA5" w:rsidRPr="00046BA5" w:rsidRDefault="00046BA5" w:rsidP="00046BA5">
      <w:pPr>
        <w:pStyle w:val="NormalWeb"/>
        <w:numPr>
          <w:ilvl w:val="0"/>
          <w:numId w:val="11"/>
        </w:numPr>
        <w:spacing w:before="0" w:beforeAutospacing="0" w:after="0"/>
        <w:jc w:val="both"/>
        <w:rPr>
          <w:rFonts w:ascii="Cambria" w:hAnsi="Cambria" w:cs="Arial"/>
          <w:sz w:val="20"/>
          <w:szCs w:val="20"/>
        </w:rPr>
      </w:pPr>
      <w:r w:rsidRPr="00046BA5">
        <w:rPr>
          <w:rFonts w:ascii="Cambria" w:hAnsi="Cambria" w:cs="Arial"/>
          <w:sz w:val="20"/>
          <w:szCs w:val="20"/>
        </w:rPr>
        <w:t>Identificativo internacional de llamada.</w:t>
      </w:r>
    </w:p>
    <w:p w14:paraId="48672039" w14:textId="77777777" w:rsidR="00046BA5" w:rsidRPr="00046BA5" w:rsidRDefault="00046BA5" w:rsidP="00046BA5">
      <w:pPr>
        <w:pStyle w:val="NormalWeb"/>
        <w:numPr>
          <w:ilvl w:val="0"/>
          <w:numId w:val="11"/>
        </w:numPr>
        <w:spacing w:before="0" w:beforeAutospacing="0" w:after="0"/>
        <w:jc w:val="both"/>
        <w:rPr>
          <w:rFonts w:ascii="Cambria" w:hAnsi="Cambria" w:cs="Arial"/>
          <w:sz w:val="20"/>
          <w:szCs w:val="20"/>
        </w:rPr>
      </w:pPr>
      <w:r w:rsidRPr="00046BA5">
        <w:rPr>
          <w:rFonts w:ascii="Cambria" w:hAnsi="Cambria" w:cs="Arial"/>
          <w:sz w:val="20"/>
          <w:szCs w:val="20"/>
        </w:rPr>
        <w:t>Pabellón y código del buque.</w:t>
      </w:r>
    </w:p>
    <w:p w14:paraId="374C1448" w14:textId="77777777" w:rsidR="00046BA5" w:rsidRPr="00046BA5" w:rsidRDefault="00046BA5" w:rsidP="00046BA5">
      <w:pPr>
        <w:pStyle w:val="NormalWeb"/>
        <w:numPr>
          <w:ilvl w:val="0"/>
          <w:numId w:val="11"/>
        </w:numPr>
        <w:spacing w:before="0" w:beforeAutospacing="0" w:after="0"/>
        <w:jc w:val="both"/>
        <w:rPr>
          <w:rFonts w:ascii="Cambria" w:hAnsi="Cambria" w:cs="Arial"/>
          <w:sz w:val="20"/>
          <w:szCs w:val="20"/>
        </w:rPr>
      </w:pPr>
      <w:r w:rsidRPr="00046BA5">
        <w:rPr>
          <w:rFonts w:ascii="Cambria" w:hAnsi="Cambria" w:cs="Arial"/>
          <w:sz w:val="20"/>
          <w:szCs w:val="20"/>
        </w:rPr>
        <w:t>Matrícula.</w:t>
      </w:r>
    </w:p>
    <w:p w14:paraId="7CB2E55F" w14:textId="77777777" w:rsidR="00046BA5" w:rsidRPr="00046BA5" w:rsidRDefault="00046BA5" w:rsidP="00046BA5">
      <w:pPr>
        <w:pStyle w:val="NormalWeb"/>
        <w:numPr>
          <w:ilvl w:val="0"/>
          <w:numId w:val="11"/>
        </w:numPr>
        <w:spacing w:before="0" w:beforeAutospacing="0" w:after="0"/>
        <w:jc w:val="both"/>
        <w:rPr>
          <w:rFonts w:ascii="Cambria" w:hAnsi="Cambria" w:cs="Arial"/>
          <w:sz w:val="20"/>
          <w:szCs w:val="20"/>
        </w:rPr>
      </w:pPr>
      <w:proofErr w:type="spellStart"/>
      <w:r w:rsidRPr="00046BA5">
        <w:rPr>
          <w:rFonts w:ascii="Cambria" w:hAnsi="Cambria" w:cs="Arial"/>
          <w:sz w:val="20"/>
          <w:szCs w:val="20"/>
        </w:rPr>
        <w:t>Nº</w:t>
      </w:r>
      <w:proofErr w:type="spellEnd"/>
      <w:r w:rsidRPr="00046BA5">
        <w:rPr>
          <w:rFonts w:ascii="Cambria" w:hAnsi="Cambria" w:cs="Arial"/>
          <w:sz w:val="20"/>
          <w:szCs w:val="20"/>
        </w:rPr>
        <w:t xml:space="preserve"> del DCP. </w:t>
      </w:r>
    </w:p>
    <w:p w14:paraId="761657D5" w14:textId="77777777" w:rsidR="00046BA5" w:rsidRPr="00046BA5" w:rsidRDefault="00046BA5" w:rsidP="00046BA5">
      <w:pPr>
        <w:pStyle w:val="NormalWeb"/>
        <w:spacing w:before="0" w:beforeAutospacing="0" w:after="0"/>
        <w:jc w:val="both"/>
        <w:rPr>
          <w:rFonts w:ascii="Cambria" w:hAnsi="Cambria" w:cs="Arial"/>
          <w:sz w:val="20"/>
          <w:szCs w:val="20"/>
        </w:rPr>
      </w:pPr>
    </w:p>
    <w:p w14:paraId="52347CFD" w14:textId="77777777" w:rsidR="00046BA5" w:rsidRPr="00046BA5" w:rsidRDefault="00046BA5" w:rsidP="00046BA5">
      <w:pPr>
        <w:pStyle w:val="NormalWeb"/>
        <w:spacing w:before="0" w:beforeAutospacing="0" w:after="0"/>
        <w:jc w:val="both"/>
        <w:rPr>
          <w:rFonts w:ascii="Cambria" w:hAnsi="Cambria" w:cs="Arial"/>
          <w:sz w:val="20"/>
          <w:szCs w:val="20"/>
          <w:u w:val="single"/>
        </w:rPr>
      </w:pPr>
      <w:r w:rsidRPr="00046BA5">
        <w:rPr>
          <w:rFonts w:ascii="Cambria" w:hAnsi="Cambria" w:cs="Arial"/>
          <w:b/>
          <w:bCs/>
          <w:sz w:val="20"/>
          <w:szCs w:val="20"/>
          <w:u w:val="single"/>
        </w:rPr>
        <w:t>Estos datos constituirán la matrícula del DCP</w:t>
      </w:r>
      <w:r w:rsidRPr="00046BA5">
        <w:rPr>
          <w:rFonts w:ascii="Cambria" w:hAnsi="Cambria" w:cs="Arial"/>
          <w:sz w:val="20"/>
          <w:szCs w:val="20"/>
          <w:u w:val="single"/>
        </w:rPr>
        <w:t>.</w:t>
      </w:r>
    </w:p>
    <w:p w14:paraId="42ABE46E" w14:textId="77777777" w:rsidR="00046BA5" w:rsidRPr="00046BA5" w:rsidRDefault="00046BA5" w:rsidP="00046BA5">
      <w:pPr>
        <w:pStyle w:val="NormalWeb"/>
        <w:spacing w:before="0" w:beforeAutospacing="0" w:after="0"/>
        <w:jc w:val="both"/>
        <w:rPr>
          <w:rFonts w:ascii="Cambria" w:hAnsi="Cambria" w:cs="Arial"/>
          <w:sz w:val="20"/>
          <w:szCs w:val="20"/>
        </w:rPr>
      </w:pPr>
    </w:p>
    <w:p w14:paraId="576726BA"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Los DCP´S deberán llevar una marca visible e indeleble, que pueda tolerar las condiciones marítimas a las cuales será expuesto.   En esta marca figurará la matrícula de este.</w:t>
      </w:r>
    </w:p>
    <w:p w14:paraId="2B459473"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275CC251"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Los armadores podrán proponer sistemas alternativos siempre que cada DCP tenga un número individual y único. </w:t>
      </w:r>
    </w:p>
    <w:p w14:paraId="2C975C4B"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45BC6BEF"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Las balizas serán identificadas con el pabellón y código del buque, así como su número de identificación en una marca visible y con las mismas características antes mencionadas. </w:t>
      </w:r>
    </w:p>
    <w:p w14:paraId="68857CA0"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640AE6EE"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Los armadores remitirán, en su comunicación anual, fotos en las que aparezca claramente la matrícula de las DCP´</w:t>
      </w:r>
      <w:proofErr w:type="gramStart"/>
      <w:r w:rsidRPr="00046BA5">
        <w:rPr>
          <w:rFonts w:ascii="Cambria" w:hAnsi="Cambria" w:cs="Arial"/>
          <w:sz w:val="20"/>
          <w:szCs w:val="20"/>
        </w:rPr>
        <w:t>S</w:t>
      </w:r>
      <w:proofErr w:type="gramEnd"/>
      <w:r w:rsidRPr="00046BA5">
        <w:rPr>
          <w:rFonts w:ascii="Cambria" w:hAnsi="Cambria" w:cs="Arial"/>
          <w:sz w:val="20"/>
          <w:szCs w:val="20"/>
        </w:rPr>
        <w:t xml:space="preserve"> así como la marca de la baliza.</w:t>
      </w:r>
    </w:p>
    <w:p w14:paraId="114A2C61"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659538A3" w14:textId="77777777" w:rsidR="00046BA5" w:rsidRPr="00046BA5" w:rsidRDefault="00046BA5" w:rsidP="00046BA5">
      <w:pPr>
        <w:pStyle w:val="NormalWeb"/>
        <w:spacing w:before="0" w:beforeAutospacing="0" w:after="0"/>
        <w:jc w:val="both"/>
        <w:rPr>
          <w:rFonts w:ascii="Cambria" w:hAnsi="Cambria" w:cs="Arial"/>
          <w:b/>
          <w:bCs/>
          <w:sz w:val="20"/>
          <w:szCs w:val="20"/>
          <w:u w:val="single"/>
        </w:rPr>
      </w:pPr>
      <w:r w:rsidRPr="00046BA5">
        <w:rPr>
          <w:rFonts w:ascii="Cambria" w:hAnsi="Cambria" w:cs="Arial"/>
          <w:b/>
          <w:bCs/>
          <w:sz w:val="20"/>
          <w:szCs w:val="20"/>
          <w:u w:val="single"/>
        </w:rPr>
        <w:t>Periodo en el aplica el plan de ordenación de los DCPS</w:t>
      </w:r>
    </w:p>
    <w:p w14:paraId="28AAB649" w14:textId="77777777" w:rsidR="00046BA5" w:rsidRPr="00046BA5" w:rsidRDefault="00046BA5" w:rsidP="00046BA5">
      <w:pPr>
        <w:pStyle w:val="NormalWeb"/>
        <w:spacing w:before="0" w:beforeAutospacing="0" w:after="0"/>
        <w:jc w:val="both"/>
        <w:rPr>
          <w:rFonts w:ascii="Cambria" w:hAnsi="Cambria" w:cs="Arial"/>
          <w:b/>
          <w:bCs/>
          <w:sz w:val="20"/>
          <w:szCs w:val="20"/>
          <w:u w:val="single"/>
        </w:rPr>
      </w:pPr>
    </w:p>
    <w:p w14:paraId="381FC5AB" w14:textId="77777777" w:rsidR="00046BA5" w:rsidRPr="00046BA5" w:rsidRDefault="00046BA5" w:rsidP="00046BA5">
      <w:pPr>
        <w:pStyle w:val="NormalWeb"/>
        <w:numPr>
          <w:ilvl w:val="0"/>
          <w:numId w:val="14"/>
        </w:numPr>
        <w:spacing w:before="0" w:beforeAutospacing="0" w:after="0"/>
        <w:jc w:val="both"/>
        <w:rPr>
          <w:rFonts w:ascii="Cambria" w:hAnsi="Cambria" w:cs="Arial"/>
          <w:sz w:val="20"/>
          <w:szCs w:val="20"/>
        </w:rPr>
      </w:pPr>
      <w:r w:rsidRPr="00046BA5">
        <w:rPr>
          <w:rFonts w:ascii="Cambria" w:hAnsi="Cambria" w:cs="Arial"/>
          <w:sz w:val="20"/>
          <w:szCs w:val="20"/>
        </w:rPr>
        <w:t>Este plan aplicara por dos años prorrogables a partir de su publicación.</w:t>
      </w:r>
    </w:p>
    <w:p w14:paraId="35EEFEF9" w14:textId="77777777" w:rsidR="00046BA5" w:rsidRPr="00046BA5" w:rsidRDefault="00046BA5" w:rsidP="00046BA5">
      <w:pPr>
        <w:pStyle w:val="NormalWeb"/>
        <w:spacing w:before="0" w:beforeAutospacing="0" w:after="0"/>
        <w:jc w:val="both"/>
        <w:rPr>
          <w:rFonts w:ascii="Cambria" w:hAnsi="Cambria" w:cs="Arial"/>
          <w:sz w:val="20"/>
          <w:szCs w:val="20"/>
        </w:rPr>
      </w:pPr>
    </w:p>
    <w:p w14:paraId="2CB865BC" w14:textId="77777777" w:rsidR="00046BA5" w:rsidRPr="00046BA5" w:rsidRDefault="00046BA5" w:rsidP="00046BA5">
      <w:pPr>
        <w:pStyle w:val="NormalWeb"/>
        <w:numPr>
          <w:ilvl w:val="0"/>
          <w:numId w:val="14"/>
        </w:numPr>
        <w:spacing w:before="0" w:beforeAutospacing="0" w:after="0"/>
        <w:jc w:val="both"/>
        <w:rPr>
          <w:rFonts w:ascii="Cambria" w:hAnsi="Cambria" w:cs="Arial"/>
          <w:sz w:val="20"/>
          <w:szCs w:val="20"/>
        </w:rPr>
      </w:pPr>
      <w:r w:rsidRPr="00046BA5">
        <w:rPr>
          <w:rFonts w:ascii="Cambria" w:hAnsi="Cambria" w:cs="Arial"/>
          <w:sz w:val="20"/>
          <w:szCs w:val="20"/>
        </w:rPr>
        <w:t xml:space="preserve">El plan se revisará cuando sea conveniente y se actualizará en un periodo de no más de dos años, según modificaciones de las normativas nacionales e internacionales que estén vigentes y aplicables. </w:t>
      </w:r>
    </w:p>
    <w:p w14:paraId="39239784" w14:textId="77777777" w:rsidR="00046BA5" w:rsidRPr="00046BA5" w:rsidRDefault="00046BA5" w:rsidP="00046BA5">
      <w:pPr>
        <w:pStyle w:val="NormalWeb"/>
        <w:spacing w:before="0" w:beforeAutospacing="0" w:after="0"/>
        <w:jc w:val="both"/>
        <w:rPr>
          <w:rFonts w:ascii="Cambria" w:hAnsi="Cambria" w:cs="Arial"/>
          <w:sz w:val="20"/>
          <w:szCs w:val="20"/>
        </w:rPr>
      </w:pPr>
    </w:p>
    <w:p w14:paraId="257881F7" w14:textId="77777777" w:rsidR="00046BA5" w:rsidRPr="00046BA5" w:rsidRDefault="00046BA5" w:rsidP="00046BA5">
      <w:pPr>
        <w:pStyle w:val="NormalWeb"/>
        <w:spacing w:before="0" w:beforeAutospacing="0" w:after="0"/>
        <w:jc w:val="both"/>
        <w:rPr>
          <w:rFonts w:ascii="Cambria" w:hAnsi="Cambria" w:cs="Arial"/>
          <w:sz w:val="20"/>
          <w:szCs w:val="20"/>
        </w:rPr>
      </w:pPr>
      <w:r w:rsidRPr="00046BA5">
        <w:rPr>
          <w:rFonts w:ascii="Cambria" w:hAnsi="Cambria" w:cs="Arial"/>
          <w:b/>
          <w:bCs/>
          <w:sz w:val="20"/>
          <w:szCs w:val="20"/>
          <w:u w:val="single"/>
        </w:rPr>
        <w:t>Medidas de control y seguimiento del presente plan.</w:t>
      </w:r>
    </w:p>
    <w:p w14:paraId="00FFF1B8"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lastRenderedPageBreak/>
        <w:t>La autoridad competente podrá efectuar controles documentales de las disposiciones previstas en el presente plan, pudiendo solicitar en caso necesario los datos complementarios.</w:t>
      </w:r>
    </w:p>
    <w:p w14:paraId="75E8E18E"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0221E9E5"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 xml:space="preserve">La autoridad competente, con la colaboración de los armadores, será responsable del tratamiento y seguimiento de la información suministrada por los operadores, estando facultada para realizar los informes de seguimiento del presente plan y proponer las medidas que considere oportunas para mejorar el funcionamiento de este. Así también se velará por no superar la cantidad de </w:t>
      </w:r>
      <w:proofErr w:type="spellStart"/>
      <w:r w:rsidRPr="00046BA5">
        <w:rPr>
          <w:rFonts w:ascii="Cambria" w:hAnsi="Cambria" w:cs="Arial"/>
          <w:sz w:val="20"/>
          <w:szCs w:val="20"/>
        </w:rPr>
        <w:t>DCP´s</w:t>
      </w:r>
      <w:proofErr w:type="spellEnd"/>
      <w:r w:rsidRPr="00046BA5">
        <w:rPr>
          <w:rFonts w:ascii="Cambria" w:hAnsi="Cambria" w:cs="Arial"/>
          <w:sz w:val="20"/>
          <w:szCs w:val="20"/>
        </w:rPr>
        <w:t xml:space="preserve"> por buque según el límite provisional definido por el grupo </w:t>
      </w:r>
      <w:r w:rsidRPr="00046BA5">
        <w:rPr>
          <w:rFonts w:ascii="Cambria" w:hAnsi="Cambria" w:cs="Arial"/>
          <w:i/>
          <w:iCs/>
          <w:sz w:val="20"/>
          <w:szCs w:val="20"/>
        </w:rPr>
        <w:t>ad hoc</w:t>
      </w:r>
      <w:r w:rsidRPr="00046BA5">
        <w:rPr>
          <w:rFonts w:ascii="Cambria" w:hAnsi="Cambria" w:cs="Arial"/>
          <w:sz w:val="20"/>
          <w:szCs w:val="20"/>
        </w:rPr>
        <w:t>, de la CICAA.</w:t>
      </w:r>
    </w:p>
    <w:p w14:paraId="6A16A505"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01C59ED1" w14:textId="77777777" w:rsidR="00046BA5" w:rsidRPr="00046BA5" w:rsidRDefault="00046BA5" w:rsidP="00046BA5">
      <w:pPr>
        <w:pStyle w:val="NormalWeb"/>
        <w:spacing w:before="0" w:beforeAutospacing="0" w:after="0"/>
        <w:ind w:left="720"/>
        <w:jc w:val="both"/>
        <w:rPr>
          <w:rFonts w:ascii="Cambria" w:hAnsi="Cambria" w:cs="Arial"/>
          <w:sz w:val="20"/>
          <w:szCs w:val="20"/>
        </w:rPr>
      </w:pPr>
      <w:r w:rsidRPr="00046BA5">
        <w:rPr>
          <w:rFonts w:ascii="Cambria" w:hAnsi="Cambria" w:cs="Arial"/>
          <w:sz w:val="20"/>
          <w:szCs w:val="20"/>
        </w:rPr>
        <w:t>Así mismo, podrá determinar en coordinación con armadores, la participación de otros organismos científicos para la consecución de los objetivos establecidos en el presente plan.</w:t>
      </w:r>
    </w:p>
    <w:p w14:paraId="156A74EC"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30142FAB" w14:textId="77777777" w:rsidR="00046BA5" w:rsidRPr="00046BA5" w:rsidRDefault="00046BA5" w:rsidP="00046BA5">
      <w:pPr>
        <w:pStyle w:val="NormalWeb"/>
        <w:spacing w:before="0" w:beforeAutospacing="0" w:after="0"/>
        <w:ind w:left="720"/>
        <w:jc w:val="both"/>
        <w:rPr>
          <w:rFonts w:ascii="Cambria" w:hAnsi="Cambria" w:cs="Arial"/>
          <w:sz w:val="20"/>
          <w:szCs w:val="20"/>
        </w:rPr>
      </w:pPr>
    </w:p>
    <w:p w14:paraId="11758ADE" w14:textId="77777777" w:rsidR="00046BA5" w:rsidRPr="00046BA5" w:rsidRDefault="00046BA5" w:rsidP="00046BA5">
      <w:pPr>
        <w:pStyle w:val="NormalWeb"/>
        <w:spacing w:before="0" w:beforeAutospacing="0" w:after="0"/>
        <w:jc w:val="both"/>
        <w:rPr>
          <w:rFonts w:ascii="Cambria" w:hAnsi="Cambria" w:cs="Arial"/>
          <w:b/>
          <w:bCs/>
          <w:sz w:val="20"/>
          <w:szCs w:val="20"/>
          <w:u w:val="single"/>
        </w:rPr>
      </w:pPr>
    </w:p>
    <w:p w14:paraId="655D0EA8" w14:textId="77777777" w:rsidR="00046BA5" w:rsidRPr="00046BA5" w:rsidRDefault="00046BA5" w:rsidP="00046BA5">
      <w:pPr>
        <w:pStyle w:val="NormalWeb"/>
        <w:spacing w:before="0" w:beforeAutospacing="0" w:after="0"/>
        <w:jc w:val="both"/>
        <w:rPr>
          <w:rFonts w:ascii="Cambria" w:hAnsi="Cambria" w:cs="Arial"/>
          <w:b/>
          <w:bCs/>
          <w:sz w:val="20"/>
          <w:szCs w:val="20"/>
          <w:u w:val="single"/>
        </w:rPr>
      </w:pPr>
      <w:r w:rsidRPr="00046BA5">
        <w:rPr>
          <w:rFonts w:ascii="Cambria" w:hAnsi="Cambria" w:cs="Arial"/>
          <w:b/>
          <w:bCs/>
          <w:sz w:val="20"/>
          <w:szCs w:val="20"/>
          <w:u w:val="single"/>
        </w:rPr>
        <w:t>Medidas para la confidencialidad de la información suministrada por los operadores.</w:t>
      </w:r>
    </w:p>
    <w:p w14:paraId="3E084316" w14:textId="77777777" w:rsidR="00046BA5" w:rsidRPr="00046BA5" w:rsidRDefault="00046BA5" w:rsidP="00046BA5">
      <w:pPr>
        <w:pStyle w:val="NormalWeb"/>
        <w:spacing w:before="0" w:beforeAutospacing="0" w:after="0"/>
        <w:jc w:val="both"/>
        <w:rPr>
          <w:rFonts w:ascii="Cambria" w:hAnsi="Cambria" w:cs="Arial"/>
          <w:sz w:val="20"/>
          <w:szCs w:val="20"/>
        </w:rPr>
      </w:pPr>
    </w:p>
    <w:p w14:paraId="5E0266BA" w14:textId="77777777" w:rsidR="00046BA5" w:rsidRPr="00046BA5" w:rsidRDefault="00046BA5" w:rsidP="00046BA5">
      <w:pPr>
        <w:pStyle w:val="NormalWeb"/>
        <w:spacing w:before="0" w:beforeAutospacing="0" w:after="0"/>
        <w:ind w:left="720"/>
        <w:jc w:val="both"/>
        <w:rPr>
          <w:rFonts w:ascii="Cambria" w:hAnsi="Cambria" w:cs="Arial"/>
          <w:b/>
          <w:bCs/>
          <w:sz w:val="20"/>
          <w:szCs w:val="20"/>
        </w:rPr>
      </w:pPr>
      <w:r w:rsidRPr="00046BA5">
        <w:rPr>
          <w:rFonts w:ascii="Cambria" w:hAnsi="Cambria" w:cs="Arial"/>
          <w:sz w:val="20"/>
          <w:szCs w:val="20"/>
        </w:rPr>
        <w:t>La información suministrada por los operadores será tratada en todo momento con la confidencialidad del caso siendo restringido su uso a fines estrictamente científicos o de control, en caso necesario, La Autoridad Competente no difundirá esta información sensible, fuera del ámbito arriba descrito, sin el expreso consentimiento de los armadores.</w:t>
      </w:r>
    </w:p>
    <w:p w14:paraId="1D2BCF34" w14:textId="77777777" w:rsidR="00046BA5" w:rsidRPr="00046BA5" w:rsidRDefault="00046BA5" w:rsidP="00046BA5">
      <w:pPr>
        <w:pStyle w:val="NormalWeb"/>
        <w:spacing w:before="0" w:beforeAutospacing="0" w:after="0"/>
        <w:jc w:val="both"/>
        <w:rPr>
          <w:rFonts w:ascii="Cambria" w:hAnsi="Cambria" w:cs="Arial"/>
          <w:b/>
          <w:bCs/>
          <w:sz w:val="20"/>
          <w:szCs w:val="20"/>
        </w:rPr>
      </w:pPr>
    </w:p>
    <w:p w14:paraId="34B8CB5E" w14:textId="77777777" w:rsidR="00046BA5" w:rsidRPr="00046BA5" w:rsidRDefault="00046BA5" w:rsidP="00046BA5">
      <w:pPr>
        <w:pStyle w:val="NormalWeb"/>
        <w:spacing w:before="0" w:beforeAutospacing="0" w:after="0"/>
        <w:jc w:val="both"/>
        <w:rPr>
          <w:rFonts w:ascii="Cambria" w:hAnsi="Cambria" w:cs="Arial"/>
          <w:b/>
          <w:bCs/>
          <w:sz w:val="20"/>
          <w:szCs w:val="20"/>
        </w:rPr>
      </w:pPr>
      <w:r w:rsidRPr="00046BA5">
        <w:rPr>
          <w:rFonts w:ascii="Cambria" w:hAnsi="Cambria" w:cs="Arial"/>
          <w:b/>
          <w:bCs/>
          <w:sz w:val="20"/>
          <w:szCs w:val="20"/>
        </w:rPr>
        <w:t>Referencias Bibliográficas</w:t>
      </w:r>
    </w:p>
    <w:p w14:paraId="305EA7F2" w14:textId="77777777" w:rsidR="00046BA5" w:rsidRPr="00046BA5" w:rsidRDefault="00046BA5" w:rsidP="00046BA5">
      <w:pPr>
        <w:pStyle w:val="NormalWeb"/>
        <w:spacing w:before="0" w:beforeAutospacing="0" w:after="0"/>
        <w:jc w:val="both"/>
        <w:rPr>
          <w:rFonts w:ascii="Cambria" w:hAnsi="Cambria" w:cs="Arial"/>
          <w:sz w:val="20"/>
          <w:szCs w:val="20"/>
          <w:lang w:val="en-US"/>
        </w:rPr>
      </w:pPr>
    </w:p>
    <w:p w14:paraId="3A5DBDBD" w14:textId="77777777" w:rsidR="00046BA5" w:rsidRPr="00046BA5" w:rsidRDefault="00046BA5" w:rsidP="00046BA5">
      <w:pPr>
        <w:pStyle w:val="NormalWeb"/>
        <w:numPr>
          <w:ilvl w:val="0"/>
          <w:numId w:val="15"/>
        </w:numPr>
        <w:spacing w:before="0" w:beforeAutospacing="0" w:after="0"/>
        <w:jc w:val="both"/>
        <w:rPr>
          <w:rFonts w:ascii="Cambria" w:hAnsi="Cambria" w:cs="Arial"/>
          <w:sz w:val="20"/>
          <w:szCs w:val="20"/>
          <w:lang w:val="en-US"/>
        </w:rPr>
      </w:pPr>
      <w:r w:rsidRPr="00046BA5">
        <w:rPr>
          <w:rFonts w:ascii="Cambria" w:hAnsi="Cambria" w:cs="Arial"/>
          <w:sz w:val="20"/>
          <w:szCs w:val="20"/>
          <w:lang w:val="en-US"/>
        </w:rPr>
        <w:t>Atapattu, A.R. 1991. The experience of fish aggregating devices for fisheries resource enhancement and manage-</w:t>
      </w:r>
      <w:proofErr w:type="spellStart"/>
      <w:r w:rsidRPr="00046BA5">
        <w:rPr>
          <w:rFonts w:ascii="Cambria" w:hAnsi="Cambria" w:cs="Arial"/>
          <w:sz w:val="20"/>
          <w:szCs w:val="20"/>
          <w:lang w:val="en-US"/>
        </w:rPr>
        <w:t>ment</w:t>
      </w:r>
      <w:proofErr w:type="spellEnd"/>
      <w:r w:rsidRPr="00046BA5">
        <w:rPr>
          <w:rFonts w:ascii="Cambria" w:hAnsi="Cambria" w:cs="Arial"/>
          <w:sz w:val="20"/>
          <w:szCs w:val="20"/>
          <w:lang w:val="en-US"/>
        </w:rPr>
        <w:t xml:space="preserve"> in Sri Lanka. RAPA Report 11:16-40</w:t>
      </w:r>
    </w:p>
    <w:p w14:paraId="3944D8CC" w14:textId="77777777" w:rsidR="00046BA5" w:rsidRPr="00046BA5" w:rsidRDefault="00046BA5" w:rsidP="00046BA5">
      <w:pPr>
        <w:pStyle w:val="NormalWeb"/>
        <w:numPr>
          <w:ilvl w:val="0"/>
          <w:numId w:val="15"/>
        </w:numPr>
        <w:spacing w:before="0" w:beforeAutospacing="0" w:after="0"/>
        <w:jc w:val="both"/>
        <w:rPr>
          <w:rFonts w:ascii="Cambria" w:hAnsi="Cambria" w:cs="Arial"/>
          <w:sz w:val="20"/>
          <w:szCs w:val="20"/>
        </w:rPr>
      </w:pPr>
      <w:r w:rsidRPr="00046BA5">
        <w:rPr>
          <w:rFonts w:ascii="Cambria" w:hAnsi="Cambria" w:cs="Arial"/>
          <w:sz w:val="20"/>
          <w:szCs w:val="20"/>
        </w:rPr>
        <w:t xml:space="preserve">Comisión Internacional para la Conservación del Atún del Atlántico.2017. Recomendación de ICCAT para un Programa Plurianual de Conservación y Ordenación para los </w:t>
      </w:r>
      <w:proofErr w:type="spellStart"/>
      <w:r w:rsidRPr="00046BA5">
        <w:rPr>
          <w:rFonts w:ascii="Cambria" w:hAnsi="Cambria" w:cs="Arial"/>
          <w:sz w:val="20"/>
          <w:szCs w:val="20"/>
        </w:rPr>
        <w:t>Tunidos</w:t>
      </w:r>
      <w:proofErr w:type="spellEnd"/>
      <w:r w:rsidRPr="00046BA5">
        <w:rPr>
          <w:rFonts w:ascii="Cambria" w:hAnsi="Cambria" w:cs="Arial"/>
          <w:sz w:val="20"/>
          <w:szCs w:val="20"/>
        </w:rPr>
        <w:t xml:space="preserve"> Tropicales. Madrid. España.</w:t>
      </w:r>
    </w:p>
    <w:p w14:paraId="213DDB7C" w14:textId="77777777" w:rsidR="00046BA5" w:rsidRPr="00046BA5" w:rsidRDefault="00046BA5" w:rsidP="00046BA5">
      <w:pPr>
        <w:pStyle w:val="NormalWeb"/>
        <w:numPr>
          <w:ilvl w:val="0"/>
          <w:numId w:val="15"/>
        </w:numPr>
        <w:spacing w:before="0" w:beforeAutospacing="0" w:after="0"/>
        <w:jc w:val="both"/>
        <w:rPr>
          <w:rFonts w:ascii="Cambria" w:hAnsi="Cambria" w:cs="Arial"/>
          <w:sz w:val="20"/>
          <w:szCs w:val="20"/>
          <w:lang w:val="en-US"/>
        </w:rPr>
      </w:pPr>
      <w:proofErr w:type="spellStart"/>
      <w:r w:rsidRPr="00046BA5">
        <w:rPr>
          <w:rFonts w:ascii="Cambria" w:hAnsi="Cambria" w:cs="Arial"/>
          <w:sz w:val="20"/>
          <w:szCs w:val="20"/>
          <w:lang w:val="en-US"/>
        </w:rPr>
        <w:t>Dagorn</w:t>
      </w:r>
      <w:proofErr w:type="spellEnd"/>
      <w:r w:rsidRPr="00046BA5">
        <w:rPr>
          <w:rFonts w:ascii="Cambria" w:hAnsi="Cambria" w:cs="Arial"/>
          <w:sz w:val="20"/>
          <w:szCs w:val="20"/>
          <w:lang w:val="en-US"/>
        </w:rPr>
        <w:t xml:space="preserve">, L., </w:t>
      </w:r>
      <w:proofErr w:type="spellStart"/>
      <w:r w:rsidRPr="00046BA5">
        <w:rPr>
          <w:rFonts w:ascii="Cambria" w:hAnsi="Cambria" w:cs="Arial"/>
          <w:sz w:val="20"/>
          <w:szCs w:val="20"/>
          <w:lang w:val="en-US"/>
        </w:rPr>
        <w:t>Josse</w:t>
      </w:r>
      <w:proofErr w:type="spellEnd"/>
      <w:r w:rsidRPr="00046BA5">
        <w:rPr>
          <w:rFonts w:ascii="Cambria" w:hAnsi="Cambria" w:cs="Arial"/>
          <w:sz w:val="20"/>
          <w:szCs w:val="20"/>
          <w:lang w:val="en-US"/>
        </w:rPr>
        <w:t>, E., and Bach, P. 2000. Individual differences in horizontal movements of yellowfin tuna (</w:t>
      </w:r>
      <w:proofErr w:type="spellStart"/>
      <w:r w:rsidRPr="00046BA5">
        <w:rPr>
          <w:rFonts w:ascii="Cambria" w:hAnsi="Cambria" w:cs="Arial"/>
          <w:sz w:val="20"/>
          <w:szCs w:val="20"/>
          <w:lang w:val="en-US"/>
        </w:rPr>
        <w:t>Thunnus</w:t>
      </w:r>
      <w:proofErr w:type="spellEnd"/>
      <w:r w:rsidRPr="00046BA5">
        <w:rPr>
          <w:rFonts w:ascii="Cambria" w:hAnsi="Cambria" w:cs="Arial"/>
          <w:sz w:val="20"/>
          <w:szCs w:val="20"/>
          <w:lang w:val="en-US"/>
        </w:rPr>
        <w:t xml:space="preserve"> alba-cares) in nearshore areas in French Polynesia, determined using ultrasonic telemetry. </w:t>
      </w:r>
      <w:proofErr w:type="spellStart"/>
      <w:r w:rsidRPr="00046BA5">
        <w:rPr>
          <w:rFonts w:ascii="Cambria" w:hAnsi="Cambria" w:cs="Arial"/>
          <w:sz w:val="20"/>
          <w:szCs w:val="20"/>
        </w:rPr>
        <w:t>Aquatic</w:t>
      </w:r>
      <w:proofErr w:type="spellEnd"/>
      <w:r w:rsidRPr="00046BA5">
        <w:rPr>
          <w:rFonts w:ascii="Cambria" w:hAnsi="Cambria" w:cs="Arial"/>
          <w:sz w:val="20"/>
          <w:szCs w:val="20"/>
        </w:rPr>
        <w:t xml:space="preserve"> and </w:t>
      </w:r>
      <w:proofErr w:type="gramStart"/>
      <w:r w:rsidRPr="00046BA5">
        <w:rPr>
          <w:rFonts w:ascii="Cambria" w:hAnsi="Cambria" w:cs="Arial"/>
          <w:sz w:val="20"/>
          <w:szCs w:val="20"/>
        </w:rPr>
        <w:t>Living</w:t>
      </w:r>
      <w:proofErr w:type="gramEnd"/>
      <w:r w:rsidRPr="00046BA5">
        <w:rPr>
          <w:rFonts w:ascii="Cambria" w:hAnsi="Cambria" w:cs="Arial"/>
          <w:sz w:val="20"/>
          <w:szCs w:val="20"/>
        </w:rPr>
        <w:t xml:space="preserve"> </w:t>
      </w:r>
      <w:proofErr w:type="spellStart"/>
      <w:r w:rsidRPr="00046BA5">
        <w:rPr>
          <w:rFonts w:ascii="Cambria" w:hAnsi="Cambria" w:cs="Arial"/>
          <w:sz w:val="20"/>
          <w:szCs w:val="20"/>
        </w:rPr>
        <w:t>Resources</w:t>
      </w:r>
      <w:proofErr w:type="spellEnd"/>
      <w:r w:rsidRPr="00046BA5">
        <w:rPr>
          <w:rFonts w:ascii="Cambria" w:hAnsi="Cambria" w:cs="Arial"/>
          <w:sz w:val="20"/>
          <w:szCs w:val="20"/>
        </w:rPr>
        <w:t xml:space="preserve"> 13:193-202</w:t>
      </w:r>
    </w:p>
    <w:p w14:paraId="5D19E190" w14:textId="77777777" w:rsidR="00046BA5" w:rsidRPr="00046BA5" w:rsidRDefault="00046BA5" w:rsidP="00046BA5">
      <w:pPr>
        <w:pStyle w:val="NormalWeb"/>
        <w:numPr>
          <w:ilvl w:val="0"/>
          <w:numId w:val="15"/>
        </w:numPr>
        <w:spacing w:before="0" w:beforeAutospacing="0" w:after="0"/>
        <w:jc w:val="both"/>
        <w:rPr>
          <w:rFonts w:ascii="Cambria" w:hAnsi="Cambria" w:cs="Arial"/>
          <w:sz w:val="20"/>
          <w:szCs w:val="20"/>
          <w:lang w:val="es-GT"/>
        </w:rPr>
      </w:pPr>
      <w:r w:rsidRPr="00046BA5">
        <w:rPr>
          <w:rFonts w:ascii="Cambria" w:hAnsi="Cambria" w:cs="Arial"/>
          <w:sz w:val="20"/>
          <w:szCs w:val="20"/>
          <w:lang w:val="en-US"/>
        </w:rPr>
        <w:t xml:space="preserve">FAO. 2017. Microplastics in fisheries and aquaculture. </w:t>
      </w:r>
      <w:r w:rsidRPr="00046BA5">
        <w:rPr>
          <w:rFonts w:ascii="Cambria" w:hAnsi="Cambria" w:cs="Arial"/>
          <w:sz w:val="20"/>
          <w:szCs w:val="20"/>
          <w:lang w:val="es-GT"/>
        </w:rPr>
        <w:t xml:space="preserve">Fisheries and </w:t>
      </w:r>
      <w:proofErr w:type="spellStart"/>
      <w:r w:rsidRPr="00046BA5">
        <w:rPr>
          <w:rFonts w:ascii="Cambria" w:hAnsi="Cambria" w:cs="Arial"/>
          <w:sz w:val="20"/>
          <w:szCs w:val="20"/>
          <w:lang w:val="es-GT"/>
        </w:rPr>
        <w:t>Aquaculture</w:t>
      </w:r>
      <w:proofErr w:type="spellEnd"/>
      <w:r w:rsidRPr="00046BA5">
        <w:rPr>
          <w:rFonts w:ascii="Cambria" w:hAnsi="Cambria" w:cs="Arial"/>
          <w:sz w:val="20"/>
          <w:szCs w:val="20"/>
          <w:lang w:val="es-GT"/>
        </w:rPr>
        <w:t xml:space="preserve"> </w:t>
      </w:r>
      <w:proofErr w:type="spellStart"/>
      <w:r w:rsidRPr="00046BA5">
        <w:rPr>
          <w:rFonts w:ascii="Cambria" w:hAnsi="Cambria" w:cs="Arial"/>
          <w:sz w:val="20"/>
          <w:szCs w:val="20"/>
          <w:lang w:val="es-GT"/>
        </w:rPr>
        <w:t>Technical</w:t>
      </w:r>
      <w:proofErr w:type="spellEnd"/>
      <w:r w:rsidRPr="00046BA5">
        <w:rPr>
          <w:rFonts w:ascii="Cambria" w:hAnsi="Cambria" w:cs="Arial"/>
          <w:sz w:val="20"/>
          <w:szCs w:val="20"/>
          <w:lang w:val="es-GT"/>
        </w:rPr>
        <w:t xml:space="preserve"> </w:t>
      </w:r>
      <w:proofErr w:type="spellStart"/>
      <w:r w:rsidRPr="00046BA5">
        <w:rPr>
          <w:rFonts w:ascii="Cambria" w:hAnsi="Cambria" w:cs="Arial"/>
          <w:sz w:val="20"/>
          <w:szCs w:val="20"/>
          <w:lang w:val="es-GT"/>
        </w:rPr>
        <w:t>Paper</w:t>
      </w:r>
      <w:proofErr w:type="spellEnd"/>
      <w:r w:rsidRPr="00046BA5">
        <w:rPr>
          <w:rFonts w:ascii="Cambria" w:hAnsi="Cambria" w:cs="Arial"/>
          <w:sz w:val="20"/>
          <w:szCs w:val="20"/>
          <w:lang w:val="es-GT"/>
        </w:rPr>
        <w:t xml:space="preserve"> 615.Recuperado el 2 de junio de 2019 en http://www.fao.org/3/a-i7677e.pdf</w:t>
      </w:r>
    </w:p>
    <w:p w14:paraId="44EF3006" w14:textId="77777777" w:rsidR="00046BA5" w:rsidRPr="00046BA5" w:rsidRDefault="00046BA5" w:rsidP="00046BA5">
      <w:pPr>
        <w:pStyle w:val="NormalWeb"/>
        <w:numPr>
          <w:ilvl w:val="0"/>
          <w:numId w:val="15"/>
        </w:numPr>
        <w:spacing w:before="0" w:beforeAutospacing="0" w:after="0"/>
        <w:jc w:val="both"/>
        <w:rPr>
          <w:rFonts w:ascii="Cambria" w:hAnsi="Cambria" w:cs="Arial"/>
          <w:sz w:val="20"/>
          <w:szCs w:val="20"/>
        </w:rPr>
      </w:pPr>
      <w:proofErr w:type="spellStart"/>
      <w:r w:rsidRPr="00046BA5">
        <w:rPr>
          <w:rFonts w:ascii="Cambria" w:hAnsi="Cambria" w:cs="Arial"/>
          <w:sz w:val="20"/>
          <w:szCs w:val="20"/>
          <w:lang w:val="en-US"/>
        </w:rPr>
        <w:t>Fréon</w:t>
      </w:r>
      <w:proofErr w:type="spellEnd"/>
      <w:r w:rsidRPr="00046BA5">
        <w:rPr>
          <w:rFonts w:ascii="Cambria" w:hAnsi="Cambria" w:cs="Arial"/>
          <w:sz w:val="20"/>
          <w:szCs w:val="20"/>
          <w:lang w:val="en-US"/>
        </w:rPr>
        <w:t xml:space="preserve">, P., and </w:t>
      </w:r>
      <w:proofErr w:type="spellStart"/>
      <w:r w:rsidRPr="00046BA5">
        <w:rPr>
          <w:rFonts w:ascii="Cambria" w:hAnsi="Cambria" w:cs="Arial"/>
          <w:sz w:val="20"/>
          <w:szCs w:val="20"/>
          <w:lang w:val="en-US"/>
        </w:rPr>
        <w:t>Dagorn</w:t>
      </w:r>
      <w:proofErr w:type="spellEnd"/>
      <w:r w:rsidRPr="00046BA5">
        <w:rPr>
          <w:rFonts w:ascii="Cambria" w:hAnsi="Cambria" w:cs="Arial"/>
          <w:sz w:val="20"/>
          <w:szCs w:val="20"/>
          <w:lang w:val="en-US"/>
        </w:rPr>
        <w:t xml:space="preserve">, L. 2000. Review of fish associative behavior: Toward a generalization of the meeting point hypothesis. </w:t>
      </w:r>
      <w:proofErr w:type="spellStart"/>
      <w:r w:rsidRPr="00046BA5">
        <w:rPr>
          <w:rFonts w:ascii="Cambria" w:hAnsi="Cambria" w:cs="Arial"/>
          <w:sz w:val="20"/>
          <w:szCs w:val="20"/>
        </w:rPr>
        <w:t>Reviews</w:t>
      </w:r>
      <w:proofErr w:type="spellEnd"/>
      <w:r w:rsidRPr="00046BA5">
        <w:rPr>
          <w:rFonts w:ascii="Cambria" w:hAnsi="Cambria" w:cs="Arial"/>
          <w:sz w:val="20"/>
          <w:szCs w:val="20"/>
        </w:rPr>
        <w:t xml:space="preserve"> in Fish </w:t>
      </w:r>
      <w:proofErr w:type="spellStart"/>
      <w:r w:rsidRPr="00046BA5">
        <w:rPr>
          <w:rFonts w:ascii="Cambria" w:hAnsi="Cambria" w:cs="Arial"/>
          <w:sz w:val="20"/>
          <w:szCs w:val="20"/>
        </w:rPr>
        <w:t>Biology</w:t>
      </w:r>
      <w:proofErr w:type="spellEnd"/>
      <w:r w:rsidRPr="00046BA5">
        <w:rPr>
          <w:rFonts w:ascii="Cambria" w:hAnsi="Cambria" w:cs="Arial"/>
          <w:sz w:val="20"/>
          <w:szCs w:val="20"/>
        </w:rPr>
        <w:t xml:space="preserve"> and Fisheries10:183–207.</w:t>
      </w:r>
    </w:p>
    <w:p w14:paraId="2712206F" w14:textId="77777777" w:rsidR="00046BA5" w:rsidRPr="00046BA5" w:rsidRDefault="00046BA5" w:rsidP="00046BA5">
      <w:pPr>
        <w:pStyle w:val="NormalWeb"/>
        <w:numPr>
          <w:ilvl w:val="0"/>
          <w:numId w:val="15"/>
        </w:numPr>
        <w:spacing w:before="0" w:beforeAutospacing="0" w:after="0"/>
        <w:jc w:val="both"/>
        <w:rPr>
          <w:rFonts w:ascii="Cambria" w:hAnsi="Cambria" w:cs="Arial"/>
          <w:sz w:val="20"/>
          <w:szCs w:val="20"/>
        </w:rPr>
      </w:pPr>
      <w:r w:rsidRPr="00046BA5">
        <w:rPr>
          <w:rFonts w:ascii="Cambria" w:hAnsi="Cambria" w:cs="Arial"/>
          <w:sz w:val="20"/>
          <w:szCs w:val="20"/>
        </w:rPr>
        <w:t>Glosario de términos pesqueros ICCAT. Recuperado el 2 de junio de 2019 en https://www.iccat.int/Documents/SCRS/Other/glosario.pdf</w:t>
      </w:r>
    </w:p>
    <w:p w14:paraId="7D731C62" w14:textId="77777777" w:rsidR="00046BA5" w:rsidRPr="00046BA5" w:rsidRDefault="00046BA5" w:rsidP="00046BA5">
      <w:pPr>
        <w:pStyle w:val="NormalWeb"/>
        <w:numPr>
          <w:ilvl w:val="0"/>
          <w:numId w:val="15"/>
        </w:numPr>
        <w:spacing w:before="0" w:beforeAutospacing="0" w:after="0"/>
        <w:jc w:val="both"/>
        <w:rPr>
          <w:rFonts w:ascii="Cambria" w:hAnsi="Cambria" w:cs="Arial"/>
          <w:sz w:val="20"/>
          <w:szCs w:val="20"/>
          <w:lang w:val="en-US"/>
        </w:rPr>
      </w:pPr>
      <w:r w:rsidRPr="00046BA5">
        <w:rPr>
          <w:rFonts w:ascii="Cambria" w:hAnsi="Cambria" w:cs="Arial"/>
          <w:sz w:val="20"/>
          <w:szCs w:val="20"/>
          <w:lang w:val="en-US"/>
        </w:rPr>
        <w:t>Greenblatt, P.R. 1979. Associations of tuna with objects in the eastern tropical Pacific. Fisheries Bulletin 77:147-155</w:t>
      </w:r>
    </w:p>
    <w:p w14:paraId="4414E88B" w14:textId="77777777" w:rsidR="00046BA5" w:rsidRPr="00046BA5" w:rsidRDefault="00046BA5" w:rsidP="00046BA5">
      <w:pPr>
        <w:pStyle w:val="NormalWeb"/>
        <w:numPr>
          <w:ilvl w:val="0"/>
          <w:numId w:val="15"/>
        </w:numPr>
        <w:spacing w:before="0" w:beforeAutospacing="0" w:after="0"/>
        <w:jc w:val="both"/>
        <w:rPr>
          <w:rFonts w:ascii="Cambria" w:hAnsi="Cambria" w:cs="Arial"/>
          <w:sz w:val="20"/>
          <w:szCs w:val="20"/>
          <w:lang w:val="en-US"/>
        </w:rPr>
      </w:pPr>
      <w:proofErr w:type="spellStart"/>
      <w:r w:rsidRPr="00046BA5">
        <w:rPr>
          <w:rFonts w:ascii="Cambria" w:hAnsi="Cambria" w:cs="Arial"/>
          <w:sz w:val="20"/>
          <w:szCs w:val="20"/>
          <w:lang w:val="en-US"/>
        </w:rPr>
        <w:t>Malig</w:t>
      </w:r>
      <w:proofErr w:type="spellEnd"/>
      <w:r w:rsidRPr="00046BA5">
        <w:rPr>
          <w:rFonts w:ascii="Cambria" w:hAnsi="Cambria" w:cs="Arial"/>
          <w:sz w:val="20"/>
          <w:szCs w:val="20"/>
          <w:lang w:val="en-US"/>
        </w:rPr>
        <w:t>, J.B., de Jesus, A.S., and Dickson, J.O. 1991. Deep-sea aggregating devices in the Philippines. RAPA Report 11:214-228.</w:t>
      </w:r>
    </w:p>
    <w:p w14:paraId="7129E998" w14:textId="77777777" w:rsidR="00046BA5" w:rsidRPr="00046BA5" w:rsidRDefault="00046BA5" w:rsidP="00046BA5">
      <w:pPr>
        <w:pStyle w:val="NormalWeb"/>
        <w:numPr>
          <w:ilvl w:val="0"/>
          <w:numId w:val="15"/>
        </w:numPr>
        <w:spacing w:before="0" w:beforeAutospacing="0" w:after="0"/>
        <w:jc w:val="both"/>
        <w:rPr>
          <w:rFonts w:ascii="Cambria" w:hAnsi="Cambria" w:cs="Arial"/>
          <w:sz w:val="20"/>
          <w:szCs w:val="20"/>
          <w:lang w:val="es-GT"/>
        </w:rPr>
      </w:pPr>
      <w:r w:rsidRPr="00046BA5">
        <w:rPr>
          <w:rFonts w:ascii="Cambria" w:hAnsi="Cambria" w:cs="Arial"/>
          <w:sz w:val="20"/>
          <w:szCs w:val="20"/>
          <w:lang w:val="es-GT"/>
        </w:rPr>
        <w:t xml:space="preserve">Manual de Buenas Prácticas y Normas Pesqueras para la Sustentabilidad de los Recursos. Recuperado el 2 de junio de 2019 en </w:t>
      </w:r>
      <w:r w:rsidRPr="00046BA5">
        <w:rPr>
          <w:rFonts w:ascii="Cambria" w:hAnsi="Cambria" w:cs="Arial"/>
          <w:sz w:val="20"/>
          <w:szCs w:val="20"/>
        </w:rPr>
        <w:t>https://www.corpesca.cl/wp-content/uploads/2014/08/Manual-de-bunas-pr%C3%A1cticas-y-normas-pesqueras-para-la-sustentabilidad-de-los-recursos.pdf</w:t>
      </w:r>
    </w:p>
    <w:p w14:paraId="6FF368E6" w14:textId="77777777" w:rsidR="00046BA5" w:rsidRPr="00046BA5" w:rsidRDefault="00046BA5" w:rsidP="00046BA5">
      <w:pPr>
        <w:pStyle w:val="NormalWeb"/>
        <w:numPr>
          <w:ilvl w:val="0"/>
          <w:numId w:val="15"/>
        </w:numPr>
        <w:spacing w:before="0" w:beforeAutospacing="0" w:after="0"/>
        <w:jc w:val="both"/>
        <w:rPr>
          <w:rFonts w:ascii="Cambria" w:hAnsi="Cambria" w:cs="Arial"/>
          <w:sz w:val="20"/>
          <w:szCs w:val="20"/>
        </w:rPr>
      </w:pPr>
      <w:r w:rsidRPr="00046BA5">
        <w:rPr>
          <w:rFonts w:ascii="Cambria" w:hAnsi="Cambria" w:cs="Arial"/>
          <w:sz w:val="20"/>
          <w:szCs w:val="20"/>
        </w:rPr>
        <w:t>Manual de ICCAT. Recuperado el 2 de junio de 2019 en https://www.iccat.int/Documents/SCRS/Manual/CH2/2_1_2_BET_SPA.pdf</w:t>
      </w:r>
    </w:p>
    <w:p w14:paraId="680C22FB" w14:textId="77777777" w:rsidR="00046BA5" w:rsidRPr="00046BA5" w:rsidRDefault="00046BA5" w:rsidP="00046BA5">
      <w:pPr>
        <w:pStyle w:val="NormalWeb"/>
        <w:numPr>
          <w:ilvl w:val="0"/>
          <w:numId w:val="15"/>
        </w:numPr>
        <w:spacing w:before="0" w:beforeAutospacing="0" w:after="0"/>
        <w:jc w:val="both"/>
        <w:rPr>
          <w:rFonts w:ascii="Cambria" w:hAnsi="Cambria" w:cs="Arial"/>
          <w:sz w:val="20"/>
          <w:szCs w:val="20"/>
          <w:lang w:val="en-US"/>
        </w:rPr>
      </w:pPr>
      <w:r w:rsidRPr="00046BA5">
        <w:rPr>
          <w:rFonts w:ascii="Cambria" w:hAnsi="Cambria" w:cs="Arial"/>
          <w:sz w:val="20"/>
          <w:szCs w:val="20"/>
          <w:lang w:val="en-US"/>
        </w:rPr>
        <w:t xml:space="preserve">Matsumoto, W.M., Kazama, T.K., and </w:t>
      </w:r>
      <w:proofErr w:type="spellStart"/>
      <w:r w:rsidRPr="00046BA5">
        <w:rPr>
          <w:rFonts w:ascii="Cambria" w:hAnsi="Cambria" w:cs="Arial"/>
          <w:sz w:val="20"/>
          <w:szCs w:val="20"/>
          <w:lang w:val="en-US"/>
        </w:rPr>
        <w:t>Aasted</w:t>
      </w:r>
      <w:proofErr w:type="spellEnd"/>
      <w:r w:rsidRPr="00046BA5">
        <w:rPr>
          <w:rFonts w:ascii="Cambria" w:hAnsi="Cambria" w:cs="Arial"/>
          <w:sz w:val="20"/>
          <w:szCs w:val="20"/>
          <w:lang w:val="en-US"/>
        </w:rPr>
        <w:t>, D.C. 1981. Anchored fish aggregating devices in Hawaiian waters. Marine Fisheries Review 43:1-13</w:t>
      </w:r>
    </w:p>
    <w:p w14:paraId="34A6F8E3" w14:textId="77777777" w:rsidR="00046BA5" w:rsidRPr="00046BA5" w:rsidRDefault="00046BA5" w:rsidP="00046BA5">
      <w:pPr>
        <w:pStyle w:val="NormalWeb"/>
        <w:numPr>
          <w:ilvl w:val="0"/>
          <w:numId w:val="15"/>
        </w:numPr>
        <w:spacing w:before="0" w:beforeAutospacing="0" w:after="0"/>
        <w:jc w:val="both"/>
        <w:rPr>
          <w:rFonts w:ascii="Cambria" w:hAnsi="Cambria"/>
          <w:sz w:val="20"/>
          <w:szCs w:val="20"/>
          <w:lang w:val="es-GT"/>
        </w:rPr>
      </w:pPr>
      <w:r w:rsidRPr="00046BA5">
        <w:rPr>
          <w:rFonts w:ascii="Cambria" w:hAnsi="Cambria" w:cs="Arial"/>
          <w:sz w:val="20"/>
          <w:szCs w:val="20"/>
          <w:lang w:val="en-US"/>
        </w:rPr>
        <w:t xml:space="preserve">Ministry of Fisheries and Marine Resources (MFMR). 2008. Solomon Islands national fish aggregation device (FAD) management plan. </w:t>
      </w:r>
      <w:r w:rsidRPr="00046BA5">
        <w:rPr>
          <w:rFonts w:ascii="Cambria" w:hAnsi="Cambria" w:cs="Arial"/>
          <w:sz w:val="20"/>
          <w:szCs w:val="20"/>
        </w:rPr>
        <w:t xml:space="preserve">Solomon </w:t>
      </w:r>
      <w:proofErr w:type="spellStart"/>
      <w:r w:rsidRPr="00046BA5">
        <w:rPr>
          <w:rFonts w:ascii="Cambria" w:hAnsi="Cambria" w:cs="Arial"/>
          <w:sz w:val="20"/>
          <w:szCs w:val="20"/>
        </w:rPr>
        <w:t>Islands</w:t>
      </w:r>
      <w:proofErr w:type="spellEnd"/>
      <w:r w:rsidRPr="00046BA5">
        <w:rPr>
          <w:rFonts w:ascii="Cambria" w:hAnsi="Cambria" w:cs="Arial"/>
          <w:sz w:val="20"/>
          <w:szCs w:val="20"/>
        </w:rPr>
        <w:t>.</w:t>
      </w:r>
      <w:r w:rsidRPr="00046BA5" w:rsidDel="00EC54CD">
        <w:rPr>
          <w:rFonts w:ascii="Cambria" w:hAnsi="Cambria" w:cs="Arial"/>
          <w:sz w:val="20"/>
          <w:szCs w:val="20"/>
          <w:lang w:val="en-US"/>
        </w:rPr>
        <w:t xml:space="preserve"> </w:t>
      </w:r>
    </w:p>
    <w:p w14:paraId="60A29C72" w14:textId="77777777" w:rsidR="00F82C2F" w:rsidRPr="00046BA5" w:rsidRDefault="00F82C2F">
      <w:pPr>
        <w:rPr>
          <w:sz w:val="20"/>
          <w:szCs w:val="20"/>
        </w:rPr>
      </w:pPr>
      <w:bookmarkStart w:id="1" w:name="_GoBack"/>
      <w:bookmarkEnd w:id="1"/>
    </w:p>
    <w:sectPr w:rsidR="00F82C2F" w:rsidRPr="00046BA5" w:rsidSect="00046BA5">
      <w:pgSz w:w="12240" w:h="15840"/>
      <w:pgMar w:top="2127" w:right="1800" w:bottom="1276" w:left="1800" w:header="283"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3BFA8" w14:textId="77777777" w:rsidR="00046BA5" w:rsidRDefault="00046BA5" w:rsidP="00046BA5">
      <w:r>
        <w:separator/>
      </w:r>
    </w:p>
  </w:endnote>
  <w:endnote w:type="continuationSeparator" w:id="0">
    <w:p w14:paraId="63D82A43" w14:textId="77777777" w:rsidR="00046BA5" w:rsidRDefault="00046BA5" w:rsidP="00046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D55EB" w14:textId="77777777" w:rsidR="00046BA5" w:rsidRDefault="00046BA5" w:rsidP="00046BA5">
      <w:r>
        <w:separator/>
      </w:r>
    </w:p>
  </w:footnote>
  <w:footnote w:type="continuationSeparator" w:id="0">
    <w:p w14:paraId="22EB8641" w14:textId="77777777" w:rsidR="00046BA5" w:rsidRDefault="00046BA5" w:rsidP="00046BA5">
      <w:r>
        <w:continuationSeparator/>
      </w:r>
    </w:p>
  </w:footnote>
  <w:footnote w:id="1">
    <w:p w14:paraId="04A6E00E" w14:textId="77777777" w:rsidR="00046BA5" w:rsidRPr="000F6F01" w:rsidRDefault="00046BA5" w:rsidP="00046BA5">
      <w:pPr>
        <w:pStyle w:val="FootnoteText"/>
        <w:rPr>
          <w:lang w:val="es-ES"/>
        </w:rPr>
      </w:pPr>
      <w:r w:rsidRPr="0028289C">
        <w:rPr>
          <w:rStyle w:val="FootnoteReference"/>
        </w:rPr>
        <w:footnoteRef/>
      </w:r>
      <w:r w:rsidRPr="00C3773C">
        <w:t xml:space="preserve"> </w:t>
      </w:r>
      <w:r w:rsidRPr="000F6F01">
        <w:rPr>
          <w:rFonts w:ascii="Arial" w:hAnsi="Arial" w:cs="Arial"/>
          <w:i/>
        </w:rPr>
        <w:t>Medidas en consonancia con – GGGI</w:t>
      </w:r>
    </w:p>
  </w:footnote>
  <w:footnote w:id="2">
    <w:p w14:paraId="10EE266C" w14:textId="77777777" w:rsidR="00046BA5" w:rsidRPr="00C3773C" w:rsidRDefault="00046BA5" w:rsidP="00046BA5">
      <w:pPr>
        <w:pStyle w:val="FootnoteText"/>
        <w:rPr>
          <w:lang w:val="es-ES"/>
        </w:rPr>
      </w:pPr>
      <w:r w:rsidRPr="00C3773C">
        <w:rPr>
          <w:rStyle w:val="FootnoteReference"/>
        </w:rPr>
        <w:footnoteRef/>
      </w:r>
      <w:r w:rsidRPr="00C3773C">
        <w:t xml:space="preserve"> </w:t>
      </w:r>
      <w:r w:rsidRPr="000F6F01">
        <w:rPr>
          <w:rFonts w:ascii="Arial" w:hAnsi="Arial" w:cs="Arial"/>
          <w:i/>
        </w:rPr>
        <w:t xml:space="preserve">Medidas de prevención frente a la pérdida de </w:t>
      </w:r>
      <w:proofErr w:type="spellStart"/>
      <w:r w:rsidRPr="000F6F01">
        <w:rPr>
          <w:rFonts w:ascii="Arial" w:hAnsi="Arial" w:cs="Arial"/>
          <w:i/>
        </w:rPr>
        <w:t>DCP’s</w:t>
      </w:r>
      <w:proofErr w:type="spellEnd"/>
    </w:p>
  </w:footnote>
  <w:footnote w:id="3">
    <w:p w14:paraId="1B44AC97" w14:textId="77777777" w:rsidR="00046BA5" w:rsidRPr="00E22CD0" w:rsidRDefault="00046BA5" w:rsidP="00046BA5">
      <w:pPr>
        <w:pStyle w:val="FootnoteText"/>
        <w:rPr>
          <w:lang w:val="es-ES"/>
        </w:rPr>
      </w:pPr>
      <w:r w:rsidRPr="00C3773C">
        <w:rPr>
          <w:rStyle w:val="FootnoteReference"/>
        </w:rPr>
        <w:footnoteRef/>
      </w:r>
      <w:r w:rsidRPr="00C3773C">
        <w:t xml:space="preserve"> </w:t>
      </w:r>
      <w:r w:rsidRPr="000F6F01">
        <w:rPr>
          <w:rFonts w:ascii="Arial" w:hAnsi="Arial" w:cs="Arial"/>
          <w:i/>
        </w:rPr>
        <w:t xml:space="preserve">Medidas de prevención frente a la pérdida de </w:t>
      </w:r>
      <w:proofErr w:type="spellStart"/>
      <w:r w:rsidRPr="000F6F01">
        <w:rPr>
          <w:rFonts w:ascii="Arial" w:hAnsi="Arial" w:cs="Arial"/>
          <w:i/>
        </w:rPr>
        <w:t>DCP’s</w:t>
      </w:r>
      <w:proofErr w:type="spellEnd"/>
      <w:r w:rsidRPr="000F6F01">
        <w:rPr>
          <w:rFonts w:ascii="Arial" w:hAnsi="Arial" w:cs="Arial"/>
          <w:i/>
        </w:rPr>
        <w:t xml:space="preserve"> (medidas de mitigación: </w:t>
      </w:r>
      <w:r w:rsidRPr="000F6F01">
        <w:rPr>
          <w:rFonts w:ascii="Arial" w:hAnsi="Arial" w:cs="Arial"/>
        </w:rPr>
        <w:t>luz de malla</w:t>
      </w:r>
      <w:r w:rsidRPr="00C3773C">
        <w:rPr>
          <w:rFonts w:ascii="Arial" w:hAnsi="Arial" w:cs="Aria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20A99"/>
    <w:multiLevelType w:val="multilevel"/>
    <w:tmpl w:val="8F2AD6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9E4232"/>
    <w:multiLevelType w:val="multilevel"/>
    <w:tmpl w:val="579A1B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462FD1"/>
    <w:multiLevelType w:val="multilevel"/>
    <w:tmpl w:val="4670CB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614657"/>
    <w:multiLevelType w:val="multilevel"/>
    <w:tmpl w:val="92C8A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AC1A6D"/>
    <w:multiLevelType w:val="hybridMultilevel"/>
    <w:tmpl w:val="DF72AF30"/>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5" w15:restartNumberingAfterBreak="0">
    <w:nsid w:val="2DF675CD"/>
    <w:multiLevelType w:val="multilevel"/>
    <w:tmpl w:val="F51A6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E86997"/>
    <w:multiLevelType w:val="hybridMultilevel"/>
    <w:tmpl w:val="48E03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6E4DD7"/>
    <w:multiLevelType w:val="hybridMultilevel"/>
    <w:tmpl w:val="FA4CC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BD73AF"/>
    <w:multiLevelType w:val="hybridMultilevel"/>
    <w:tmpl w:val="BD6E94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E1105"/>
    <w:multiLevelType w:val="hybridMultilevel"/>
    <w:tmpl w:val="4CA4C2FC"/>
    <w:lvl w:ilvl="0" w:tplc="0409000F">
      <w:start w:val="1"/>
      <w:numFmt w:val="decimal"/>
      <w:lvlText w:val="%1."/>
      <w:lvlJc w:val="left"/>
      <w:pPr>
        <w:ind w:left="720" w:hanging="360"/>
      </w:pPr>
    </w:lvl>
    <w:lvl w:ilvl="1" w:tplc="100A0019">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10" w15:restartNumberingAfterBreak="0">
    <w:nsid w:val="68FA0759"/>
    <w:multiLevelType w:val="hybridMultilevel"/>
    <w:tmpl w:val="39109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EE64995"/>
    <w:multiLevelType w:val="multilevel"/>
    <w:tmpl w:val="385C7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3F77F4"/>
    <w:multiLevelType w:val="multilevel"/>
    <w:tmpl w:val="4D88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541FDB"/>
    <w:multiLevelType w:val="hybridMultilevel"/>
    <w:tmpl w:val="C5CA676E"/>
    <w:lvl w:ilvl="0" w:tplc="530666C2">
      <w:start w:val="1"/>
      <w:numFmt w:val="upperRoman"/>
      <w:lvlText w:val="%1."/>
      <w:lvlJc w:val="right"/>
      <w:pPr>
        <w:ind w:left="1080" w:hanging="720"/>
      </w:pPr>
      <w:rPr>
        <w:rFonts w:hint="default"/>
        <w:b/>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7413441D"/>
    <w:multiLevelType w:val="multilevel"/>
    <w:tmpl w:val="7B3E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5"/>
  </w:num>
  <w:num w:numId="3">
    <w:abstractNumId w:val="3"/>
  </w:num>
  <w:num w:numId="4">
    <w:abstractNumId w:val="0"/>
  </w:num>
  <w:num w:numId="5">
    <w:abstractNumId w:val="11"/>
  </w:num>
  <w:num w:numId="6">
    <w:abstractNumId w:val="14"/>
  </w:num>
  <w:num w:numId="7">
    <w:abstractNumId w:val="2"/>
  </w:num>
  <w:num w:numId="8">
    <w:abstractNumId w:val="1"/>
  </w:num>
  <w:num w:numId="9">
    <w:abstractNumId w:val="13"/>
  </w:num>
  <w:num w:numId="10">
    <w:abstractNumId w:val="7"/>
  </w:num>
  <w:num w:numId="11">
    <w:abstractNumId w:val="8"/>
  </w:num>
  <w:num w:numId="12">
    <w:abstractNumId w:val="10"/>
  </w:num>
  <w:num w:numId="13">
    <w:abstractNumId w:val="6"/>
  </w:num>
  <w:num w:numId="14">
    <w:abstractNumId w:val="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BA5"/>
    <w:rsid w:val="00046BA5"/>
    <w:rsid w:val="00635265"/>
    <w:rsid w:val="00F82C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71221"/>
  <w15:chartTrackingRefBased/>
  <w15:docId w15:val="{ADEB24F8-5EEE-4D58-BACA-D7D44ED69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46BA5"/>
    <w:pPr>
      <w:spacing w:after="0" w:line="240" w:lineRule="auto"/>
    </w:pPr>
    <w:rPr>
      <w:rFonts w:ascii="Cambria" w:eastAsia="Times New Roman" w:hAnsi="Cambria" w:cs="Times New Roman"/>
      <w:sz w:val="24"/>
      <w:szCs w:val="24"/>
      <w:lang w:val="es-GT" w:eastAsia="ja-JP"/>
    </w:rPr>
  </w:style>
  <w:style w:type="paragraph" w:styleId="Heading1">
    <w:name w:val="heading 1"/>
    <w:basedOn w:val="Normal"/>
    <w:next w:val="Normal"/>
    <w:link w:val="Heading1Char"/>
    <w:uiPriority w:val="9"/>
    <w:qFormat/>
    <w:rsid w:val="00046BA5"/>
    <w:pPr>
      <w:keepNext/>
      <w:keepLines/>
      <w:spacing w:before="480" w:line="276" w:lineRule="auto"/>
      <w:outlineLvl w:val="0"/>
    </w:pPr>
    <w:rPr>
      <w:rFonts w:ascii="Calibri" w:hAnsi="Calibri"/>
      <w:b/>
      <w:bCs/>
      <w:color w:val="365F91"/>
      <w:sz w:val="28"/>
      <w:szCs w:val="28"/>
      <w:lang w:val="es-E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BA5"/>
    <w:rPr>
      <w:rFonts w:ascii="Calibri" w:eastAsia="Times New Roman" w:hAnsi="Calibri" w:cs="Times New Roman"/>
      <w:b/>
      <w:bCs/>
      <w:color w:val="365F91"/>
      <w:sz w:val="28"/>
      <w:szCs w:val="28"/>
      <w:lang w:val="es-ES"/>
    </w:rPr>
  </w:style>
  <w:style w:type="paragraph" w:styleId="NormalWeb">
    <w:name w:val="Normal (Web)"/>
    <w:basedOn w:val="Normal"/>
    <w:uiPriority w:val="99"/>
    <w:unhideWhenUsed/>
    <w:rsid w:val="00046BA5"/>
    <w:pPr>
      <w:spacing w:before="100" w:beforeAutospacing="1" w:after="119"/>
    </w:pPr>
    <w:rPr>
      <w:rFonts w:ascii="Times New Roman" w:hAnsi="Times New Roman"/>
      <w:lang w:val="es-ES" w:eastAsia="es-ES"/>
    </w:rPr>
  </w:style>
  <w:style w:type="paragraph" w:styleId="FootnoteText">
    <w:name w:val="footnote text"/>
    <w:basedOn w:val="Normal"/>
    <w:link w:val="FootnoteTextChar"/>
    <w:uiPriority w:val="99"/>
    <w:semiHidden/>
    <w:unhideWhenUsed/>
    <w:rsid w:val="00046BA5"/>
    <w:rPr>
      <w:sz w:val="20"/>
      <w:szCs w:val="20"/>
    </w:rPr>
  </w:style>
  <w:style w:type="character" w:customStyle="1" w:styleId="FootnoteTextChar">
    <w:name w:val="Footnote Text Char"/>
    <w:basedOn w:val="DefaultParagraphFont"/>
    <w:link w:val="FootnoteText"/>
    <w:uiPriority w:val="99"/>
    <w:semiHidden/>
    <w:rsid w:val="00046BA5"/>
    <w:rPr>
      <w:rFonts w:ascii="Cambria" w:eastAsia="Times New Roman" w:hAnsi="Cambria" w:cs="Times New Roman"/>
      <w:sz w:val="20"/>
      <w:szCs w:val="20"/>
      <w:lang w:val="es-GT" w:eastAsia="ja-JP"/>
    </w:rPr>
  </w:style>
  <w:style w:type="character" w:styleId="FootnoteReference">
    <w:name w:val="footnote reference"/>
    <w:uiPriority w:val="99"/>
    <w:semiHidden/>
    <w:unhideWhenUsed/>
    <w:rsid w:val="00046BA5"/>
    <w:rPr>
      <w:vertAlign w:val="superscript"/>
    </w:rPr>
  </w:style>
  <w:style w:type="paragraph" w:styleId="Header">
    <w:name w:val="header"/>
    <w:basedOn w:val="Normal"/>
    <w:link w:val="HeaderChar"/>
    <w:uiPriority w:val="99"/>
    <w:unhideWhenUsed/>
    <w:rsid w:val="00046BA5"/>
    <w:pPr>
      <w:tabs>
        <w:tab w:val="center" w:pos="4513"/>
        <w:tab w:val="right" w:pos="9026"/>
      </w:tabs>
    </w:pPr>
  </w:style>
  <w:style w:type="character" w:customStyle="1" w:styleId="HeaderChar">
    <w:name w:val="Header Char"/>
    <w:basedOn w:val="DefaultParagraphFont"/>
    <w:link w:val="Header"/>
    <w:uiPriority w:val="99"/>
    <w:rsid w:val="00046BA5"/>
    <w:rPr>
      <w:rFonts w:ascii="Cambria" w:eastAsia="Times New Roman" w:hAnsi="Cambria" w:cs="Times New Roman"/>
      <w:sz w:val="24"/>
      <w:szCs w:val="24"/>
      <w:lang w:val="es-GT" w:eastAsia="ja-JP"/>
    </w:rPr>
  </w:style>
  <w:style w:type="paragraph" w:styleId="Footer">
    <w:name w:val="footer"/>
    <w:basedOn w:val="Normal"/>
    <w:link w:val="FooterChar"/>
    <w:uiPriority w:val="99"/>
    <w:unhideWhenUsed/>
    <w:rsid w:val="00046BA5"/>
    <w:pPr>
      <w:tabs>
        <w:tab w:val="center" w:pos="4513"/>
        <w:tab w:val="right" w:pos="9026"/>
      </w:tabs>
    </w:pPr>
  </w:style>
  <w:style w:type="character" w:customStyle="1" w:styleId="FooterChar">
    <w:name w:val="Footer Char"/>
    <w:basedOn w:val="DefaultParagraphFont"/>
    <w:link w:val="Footer"/>
    <w:uiPriority w:val="99"/>
    <w:rsid w:val="00046BA5"/>
    <w:rPr>
      <w:rFonts w:ascii="Cambria" w:eastAsia="Times New Roman" w:hAnsi="Cambria" w:cs="Times New Roman"/>
      <w:sz w:val="24"/>
      <w:szCs w:val="24"/>
      <w:lang w:val="es-GT"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AAAFB-E0CA-4474-B93F-4394D7BE6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3283</Words>
  <Characters>18716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Cheatle</dc:creator>
  <cp:keywords/>
  <dc:description/>
  <cp:lastModifiedBy>Jenny Cheatle</cp:lastModifiedBy>
  <cp:revision>1</cp:revision>
  <dcterms:created xsi:type="dcterms:W3CDTF">2019-10-09T08:11:00Z</dcterms:created>
  <dcterms:modified xsi:type="dcterms:W3CDTF">2019-10-09T08:14:00Z</dcterms:modified>
</cp:coreProperties>
</file>